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CellMar>
          <w:left w:w="0" w:type="dxa"/>
          <w:right w:w="0" w:type="dxa"/>
        </w:tblCellMar>
        <w:tblLook w:val="0000" w:firstRow="0" w:lastRow="0" w:firstColumn="0" w:lastColumn="0" w:noHBand="0" w:noVBand="0"/>
      </w:tblPr>
      <w:tblGrid>
        <w:gridCol w:w="4874"/>
        <w:gridCol w:w="5191"/>
      </w:tblGrid>
      <w:tr w:rsidR="009E5B30" w:rsidRPr="005C5C64" w14:paraId="201C6EE2" w14:textId="77777777" w:rsidTr="001C05E1">
        <w:tc>
          <w:tcPr>
            <w:tcW w:w="4874" w:type="dxa"/>
            <w:tcMar>
              <w:top w:w="0" w:type="dxa"/>
              <w:left w:w="108" w:type="dxa"/>
              <w:bottom w:w="0" w:type="dxa"/>
              <w:right w:w="108" w:type="dxa"/>
            </w:tcMar>
          </w:tcPr>
          <w:p w14:paraId="4DCE8FDB" w14:textId="77777777" w:rsidR="009E5B30" w:rsidRPr="009E5B30" w:rsidRDefault="009E5B30" w:rsidP="009E5B30">
            <w:pPr>
              <w:spacing w:after="0"/>
              <w:ind w:left="34" w:hanging="34"/>
              <w:rPr>
                <w:rFonts w:eastAsia="Times New Roman"/>
                <w:szCs w:val="28"/>
                <w:lang w:val="en-US" w:eastAsia="ru-RU"/>
              </w:rPr>
            </w:pPr>
          </w:p>
        </w:tc>
        <w:tc>
          <w:tcPr>
            <w:tcW w:w="5191" w:type="dxa"/>
            <w:tcMar>
              <w:top w:w="0" w:type="dxa"/>
              <w:left w:w="108" w:type="dxa"/>
              <w:bottom w:w="0" w:type="dxa"/>
              <w:right w:w="108" w:type="dxa"/>
            </w:tcMar>
          </w:tcPr>
          <w:p w14:paraId="0871ABD0" w14:textId="77777777" w:rsidR="007041F6" w:rsidRPr="005C5C64" w:rsidRDefault="007041F6" w:rsidP="007041F6">
            <w:pPr>
              <w:spacing w:after="0"/>
              <w:ind w:left="123"/>
              <w:jc w:val="left"/>
              <w:rPr>
                <w:rFonts w:eastAsia="Times New Roman"/>
                <w:b/>
                <w:snapToGrid w:val="0"/>
                <w:szCs w:val="28"/>
                <w:lang w:val="ru-RU" w:eastAsia="ru-RU"/>
              </w:rPr>
            </w:pPr>
            <w:r w:rsidRPr="005C5C64">
              <w:rPr>
                <w:rFonts w:eastAsia="Times New Roman"/>
                <w:b/>
                <w:snapToGrid w:val="0"/>
                <w:szCs w:val="28"/>
                <w:lang w:val="ru-RU" w:eastAsia="ru-RU"/>
              </w:rPr>
              <w:t>УТВЕРЖДЕНА</w:t>
            </w:r>
          </w:p>
          <w:p w14:paraId="0BD90995" w14:textId="77777777" w:rsidR="007041F6" w:rsidRPr="005C5C64" w:rsidRDefault="007041F6" w:rsidP="007041F6">
            <w:pPr>
              <w:spacing w:after="0"/>
              <w:ind w:left="123"/>
              <w:jc w:val="left"/>
              <w:rPr>
                <w:rFonts w:eastAsia="Times New Roman"/>
                <w:bCs/>
                <w:snapToGrid w:val="0"/>
                <w:szCs w:val="28"/>
                <w:lang w:val="ru-RU" w:eastAsia="ru-RU"/>
              </w:rPr>
            </w:pPr>
            <w:r w:rsidRPr="005C5C64">
              <w:rPr>
                <w:rFonts w:eastAsia="Times New Roman"/>
                <w:bCs/>
                <w:snapToGrid w:val="0"/>
                <w:szCs w:val="28"/>
                <w:lang w:val="ru-RU" w:eastAsia="ru-RU"/>
              </w:rPr>
              <w:t xml:space="preserve">Приказом Председателя </w:t>
            </w:r>
          </w:p>
          <w:p w14:paraId="20514364" w14:textId="77777777" w:rsidR="007041F6" w:rsidRPr="005C5C64" w:rsidRDefault="007041F6" w:rsidP="007041F6">
            <w:pPr>
              <w:spacing w:after="0"/>
              <w:ind w:left="123"/>
              <w:jc w:val="left"/>
              <w:rPr>
                <w:rFonts w:eastAsia="Times New Roman"/>
                <w:bCs/>
                <w:snapToGrid w:val="0"/>
                <w:szCs w:val="28"/>
                <w:lang w:val="ru-RU" w:eastAsia="ru-RU"/>
              </w:rPr>
            </w:pPr>
            <w:r w:rsidRPr="005C5C64">
              <w:rPr>
                <w:rFonts w:eastAsia="Times New Roman"/>
                <w:bCs/>
                <w:snapToGrid w:val="0"/>
                <w:szCs w:val="28"/>
                <w:lang w:val="ru-RU" w:eastAsia="ru-RU"/>
              </w:rPr>
              <w:t>РГУ «Комитет медицинского и фармацевтического контроля»</w:t>
            </w:r>
          </w:p>
          <w:p w14:paraId="689317E3" w14:textId="77777777" w:rsidR="007041F6" w:rsidRPr="005C5C64" w:rsidRDefault="007041F6" w:rsidP="007041F6">
            <w:pPr>
              <w:spacing w:after="0"/>
              <w:ind w:left="123"/>
              <w:jc w:val="left"/>
              <w:rPr>
                <w:rFonts w:eastAsia="Times New Roman"/>
                <w:bCs/>
                <w:snapToGrid w:val="0"/>
                <w:szCs w:val="28"/>
                <w:lang w:val="uk-UA" w:eastAsia="ru-RU"/>
              </w:rPr>
            </w:pPr>
            <w:r w:rsidRPr="005C5C64">
              <w:rPr>
                <w:rFonts w:eastAsia="Times New Roman"/>
                <w:bCs/>
                <w:snapToGrid w:val="0"/>
                <w:szCs w:val="28"/>
                <w:lang w:val="ru-RU" w:eastAsia="ru-RU"/>
              </w:rPr>
              <w:t>Министерства здравоохранения</w:t>
            </w:r>
            <w:r w:rsidRPr="005C5C64">
              <w:rPr>
                <w:rFonts w:eastAsia="Times New Roman"/>
                <w:bCs/>
                <w:snapToGrid w:val="0"/>
                <w:szCs w:val="28"/>
                <w:lang w:val="uk-UA" w:eastAsia="ru-RU"/>
              </w:rPr>
              <w:t xml:space="preserve"> </w:t>
            </w:r>
          </w:p>
          <w:p w14:paraId="6E084105" w14:textId="77777777" w:rsidR="007041F6" w:rsidRPr="005C5C64" w:rsidRDefault="007041F6" w:rsidP="007041F6">
            <w:pPr>
              <w:spacing w:after="0"/>
              <w:ind w:left="123"/>
              <w:jc w:val="left"/>
              <w:rPr>
                <w:rFonts w:eastAsia="Times New Roman"/>
                <w:bCs/>
                <w:snapToGrid w:val="0"/>
                <w:szCs w:val="28"/>
                <w:lang w:val="ru-RU" w:eastAsia="ru-RU"/>
              </w:rPr>
            </w:pPr>
            <w:r w:rsidRPr="005C5C64">
              <w:rPr>
                <w:rFonts w:eastAsia="Times New Roman"/>
                <w:bCs/>
                <w:snapToGrid w:val="0"/>
                <w:szCs w:val="28"/>
                <w:lang w:val="ru-RU" w:eastAsia="ru-RU"/>
              </w:rPr>
              <w:t>Республики Казахстан</w:t>
            </w:r>
          </w:p>
          <w:p w14:paraId="4DB349B0" w14:textId="66A9BD14" w:rsidR="007041F6" w:rsidRPr="005C5C64" w:rsidRDefault="007041F6" w:rsidP="007041F6">
            <w:pPr>
              <w:spacing w:after="0"/>
              <w:ind w:left="123"/>
              <w:jc w:val="left"/>
              <w:rPr>
                <w:rFonts w:eastAsia="Times New Roman"/>
                <w:bCs/>
                <w:snapToGrid w:val="0"/>
                <w:szCs w:val="28"/>
                <w:lang w:val="ru-RU" w:eastAsia="ru-RU"/>
              </w:rPr>
            </w:pPr>
            <w:r w:rsidRPr="005C5C64">
              <w:rPr>
                <w:rFonts w:eastAsia="Times New Roman"/>
                <w:bCs/>
                <w:snapToGrid w:val="0"/>
                <w:szCs w:val="28"/>
                <w:lang w:val="ru-RU" w:eastAsia="ru-RU"/>
              </w:rPr>
              <w:t>от «</w:t>
            </w:r>
            <w:proofErr w:type="gramStart"/>
            <w:r w:rsidR="00091994">
              <w:rPr>
                <w:rFonts w:eastAsia="Times New Roman"/>
                <w:bCs/>
                <w:snapToGrid w:val="0"/>
                <w:szCs w:val="28"/>
                <w:lang w:val="ru-RU" w:eastAsia="ru-RU"/>
              </w:rPr>
              <w:t>17</w:t>
            </w:r>
            <w:r w:rsidRPr="005C5C64">
              <w:rPr>
                <w:rFonts w:eastAsia="Times New Roman"/>
                <w:bCs/>
                <w:snapToGrid w:val="0"/>
                <w:szCs w:val="28"/>
                <w:lang w:val="ru-RU" w:eastAsia="ru-RU"/>
              </w:rPr>
              <w:t>»_</w:t>
            </w:r>
            <w:proofErr w:type="gramEnd"/>
            <w:r w:rsidRPr="005C5C64">
              <w:rPr>
                <w:rFonts w:eastAsia="Times New Roman"/>
                <w:bCs/>
                <w:snapToGrid w:val="0"/>
                <w:szCs w:val="28"/>
                <w:lang w:val="ru-RU" w:eastAsia="ru-RU"/>
              </w:rPr>
              <w:t>____</w:t>
            </w:r>
            <w:r w:rsidR="00091994">
              <w:rPr>
                <w:rFonts w:eastAsia="Times New Roman"/>
                <w:bCs/>
                <w:snapToGrid w:val="0"/>
                <w:szCs w:val="28"/>
                <w:lang w:val="ru-RU" w:eastAsia="ru-RU"/>
              </w:rPr>
              <w:t>12</w:t>
            </w:r>
            <w:r w:rsidRPr="005C5C64">
              <w:rPr>
                <w:rFonts w:eastAsia="Times New Roman"/>
                <w:bCs/>
                <w:snapToGrid w:val="0"/>
                <w:szCs w:val="28"/>
                <w:lang w:val="ru-RU" w:eastAsia="ru-RU"/>
              </w:rPr>
              <w:t>_______20</w:t>
            </w:r>
            <w:r w:rsidR="00091994">
              <w:rPr>
                <w:rFonts w:eastAsia="Times New Roman"/>
                <w:bCs/>
                <w:snapToGrid w:val="0"/>
                <w:szCs w:val="28"/>
                <w:lang w:val="ru-RU" w:eastAsia="ru-RU"/>
              </w:rPr>
              <w:t xml:space="preserve">24 </w:t>
            </w:r>
            <w:r w:rsidRPr="005C5C64">
              <w:rPr>
                <w:rFonts w:eastAsia="Times New Roman"/>
                <w:bCs/>
                <w:snapToGrid w:val="0"/>
                <w:szCs w:val="28"/>
                <w:lang w:val="ru-RU" w:eastAsia="ru-RU"/>
              </w:rPr>
              <w:t>г.</w:t>
            </w:r>
          </w:p>
          <w:p w14:paraId="721EBBED" w14:textId="7339E7B0" w:rsidR="009E5B30" w:rsidRPr="00091994" w:rsidRDefault="007041F6" w:rsidP="007041F6">
            <w:pPr>
              <w:spacing w:after="0"/>
              <w:ind w:firstLine="123"/>
              <w:rPr>
                <w:rFonts w:eastAsia="Times New Roman"/>
                <w:szCs w:val="28"/>
                <w:lang w:val="en-US" w:eastAsia="ru-RU"/>
              </w:rPr>
            </w:pPr>
            <w:r w:rsidRPr="005C5C64">
              <w:rPr>
                <w:rFonts w:eastAsia="Times New Roman"/>
                <w:bCs/>
                <w:snapToGrid w:val="0"/>
                <w:szCs w:val="28"/>
                <w:lang w:val="ru-RU" w:eastAsia="ru-RU"/>
              </w:rPr>
              <w:t>№</w:t>
            </w:r>
            <w:r w:rsidR="00091994">
              <w:rPr>
                <w:rFonts w:eastAsia="Times New Roman"/>
                <w:bCs/>
                <w:snapToGrid w:val="0"/>
                <w:szCs w:val="28"/>
                <w:lang w:val="en-US" w:eastAsia="ru-RU"/>
              </w:rPr>
              <w:t>N081918</w:t>
            </w:r>
          </w:p>
        </w:tc>
      </w:tr>
    </w:tbl>
    <w:p w14:paraId="7DD68A45" w14:textId="77777777" w:rsidR="00990707" w:rsidRPr="005C5C64" w:rsidRDefault="00990707" w:rsidP="00D57B2E">
      <w:pPr>
        <w:tabs>
          <w:tab w:val="left" w:pos="567"/>
        </w:tabs>
        <w:spacing w:after="0"/>
        <w:jc w:val="center"/>
        <w:rPr>
          <w:rFonts w:eastAsia="Times New Roman"/>
          <w:szCs w:val="28"/>
          <w:lang w:val="ru-RU" w:eastAsia="ru-RU"/>
        </w:rPr>
      </w:pPr>
    </w:p>
    <w:p w14:paraId="2A8385C9" w14:textId="77777777" w:rsidR="00990707" w:rsidRPr="005C5C64" w:rsidRDefault="00990707" w:rsidP="005059A2">
      <w:pPr>
        <w:tabs>
          <w:tab w:val="left" w:pos="567"/>
        </w:tabs>
        <w:spacing w:after="0"/>
        <w:jc w:val="center"/>
        <w:rPr>
          <w:rFonts w:eastAsia="Times New Roman"/>
          <w:b/>
          <w:szCs w:val="28"/>
          <w:lang w:val="ru-RU" w:eastAsia="ru-RU"/>
        </w:rPr>
      </w:pPr>
      <w:r w:rsidRPr="005C5C64">
        <w:rPr>
          <w:rFonts w:eastAsia="Times New Roman"/>
          <w:b/>
          <w:szCs w:val="28"/>
          <w:lang w:val="ru-RU" w:eastAsia="ru-RU"/>
        </w:rPr>
        <w:t>Инструкция по медицинскому применению</w:t>
      </w:r>
    </w:p>
    <w:p w14:paraId="12B0284B" w14:textId="77777777" w:rsidR="00990707" w:rsidRPr="005C5C64" w:rsidRDefault="00990707" w:rsidP="005059A2">
      <w:pPr>
        <w:tabs>
          <w:tab w:val="left" w:pos="567"/>
        </w:tabs>
        <w:spacing w:after="0"/>
        <w:jc w:val="center"/>
        <w:rPr>
          <w:rFonts w:eastAsia="Times New Roman"/>
          <w:b/>
          <w:szCs w:val="28"/>
          <w:lang w:val="ru-RU" w:eastAsia="ru-RU"/>
        </w:rPr>
      </w:pPr>
      <w:r w:rsidRPr="005C5C64">
        <w:rPr>
          <w:rFonts w:eastAsia="Times New Roman"/>
          <w:b/>
          <w:szCs w:val="28"/>
          <w:lang w:val="ru-RU" w:eastAsia="ru-RU"/>
        </w:rPr>
        <w:t xml:space="preserve">лекарственного </w:t>
      </w:r>
      <w:r w:rsidR="00875465" w:rsidRPr="005C5C64">
        <w:rPr>
          <w:rFonts w:eastAsia="Times New Roman"/>
          <w:b/>
          <w:szCs w:val="28"/>
          <w:lang w:val="ru-RU" w:eastAsia="ru-RU"/>
        </w:rPr>
        <w:t>препарата (Листок-вкладыш)</w:t>
      </w:r>
    </w:p>
    <w:p w14:paraId="0B068889" w14:textId="77777777" w:rsidR="00D33FC2" w:rsidRPr="005C5C64" w:rsidRDefault="00D33FC2" w:rsidP="00700495">
      <w:pPr>
        <w:pStyle w:val="af4"/>
        <w:rPr>
          <w:sz w:val="28"/>
          <w:szCs w:val="28"/>
          <w:lang w:val="ru-RU"/>
        </w:rPr>
      </w:pPr>
    </w:p>
    <w:p w14:paraId="14B0A798" w14:textId="77777777" w:rsidR="00D33FC2" w:rsidRPr="005C5C64" w:rsidRDefault="000F09D6" w:rsidP="005E4E9F">
      <w:pPr>
        <w:tabs>
          <w:tab w:val="left" w:pos="567"/>
        </w:tabs>
        <w:spacing w:after="0"/>
        <w:rPr>
          <w:rFonts w:eastAsia="Times New Roman"/>
          <w:b/>
          <w:szCs w:val="28"/>
          <w:lang w:val="ru-RU" w:eastAsia="ru-RU"/>
        </w:rPr>
      </w:pPr>
      <w:r w:rsidRPr="005C5C64">
        <w:rPr>
          <w:rFonts w:eastAsia="Times New Roman"/>
          <w:b/>
          <w:szCs w:val="28"/>
          <w:lang w:val="ru-RU" w:eastAsia="ru-RU"/>
        </w:rPr>
        <w:t>Торговое наименование</w:t>
      </w:r>
    </w:p>
    <w:p w14:paraId="581A320E" w14:textId="77777777" w:rsidR="00D33FC2" w:rsidRPr="005C5C64" w:rsidRDefault="00D33FC2" w:rsidP="005E4E9F">
      <w:pPr>
        <w:pStyle w:val="af4"/>
        <w:jc w:val="both"/>
        <w:rPr>
          <w:sz w:val="28"/>
          <w:szCs w:val="28"/>
          <w:lang w:val="ru-RU"/>
        </w:rPr>
      </w:pPr>
      <w:proofErr w:type="spellStart"/>
      <w:r w:rsidRPr="005C5C64">
        <w:rPr>
          <w:sz w:val="28"/>
          <w:szCs w:val="28"/>
          <w:lang w:val="ru-RU"/>
        </w:rPr>
        <w:t>Декс</w:t>
      </w:r>
      <w:r w:rsidR="009E5B30" w:rsidRPr="005C5C64">
        <w:rPr>
          <w:sz w:val="28"/>
          <w:szCs w:val="28"/>
          <w:lang w:val="ru-RU"/>
        </w:rPr>
        <w:t>симб</w:t>
      </w:r>
      <w:proofErr w:type="spellEnd"/>
    </w:p>
    <w:p w14:paraId="7FFF39FE" w14:textId="77777777" w:rsidR="00D33FC2" w:rsidRPr="005C5C64" w:rsidRDefault="00D33FC2" w:rsidP="005E4E9F">
      <w:pPr>
        <w:pStyle w:val="af4"/>
        <w:jc w:val="both"/>
        <w:rPr>
          <w:sz w:val="28"/>
          <w:szCs w:val="28"/>
          <w:lang w:val="ru-RU"/>
        </w:rPr>
      </w:pPr>
    </w:p>
    <w:p w14:paraId="7D60CF96" w14:textId="77777777" w:rsidR="00D33FC2" w:rsidRPr="005C5C64" w:rsidRDefault="00D33FC2" w:rsidP="005E4E9F">
      <w:pPr>
        <w:tabs>
          <w:tab w:val="left" w:pos="567"/>
        </w:tabs>
        <w:spacing w:after="0"/>
        <w:rPr>
          <w:rFonts w:eastAsia="Times New Roman"/>
          <w:b/>
          <w:szCs w:val="28"/>
          <w:lang w:val="ru-RU" w:eastAsia="ru-RU"/>
        </w:rPr>
      </w:pPr>
      <w:r w:rsidRPr="005C5C64">
        <w:rPr>
          <w:rFonts w:eastAsia="Times New Roman"/>
          <w:b/>
          <w:szCs w:val="28"/>
          <w:lang w:val="ru-RU" w:eastAsia="ru-RU"/>
        </w:rPr>
        <w:t>Международное непатентованное название</w:t>
      </w:r>
    </w:p>
    <w:p w14:paraId="0608B9B0" w14:textId="77777777" w:rsidR="00D33FC2" w:rsidRPr="005C5C64" w:rsidRDefault="00D33FC2" w:rsidP="005E4E9F">
      <w:pPr>
        <w:pStyle w:val="af4"/>
        <w:jc w:val="both"/>
        <w:rPr>
          <w:sz w:val="28"/>
          <w:szCs w:val="28"/>
          <w:lang w:val="ru-RU"/>
        </w:rPr>
      </w:pPr>
      <w:proofErr w:type="spellStart"/>
      <w:r w:rsidRPr="005C5C64">
        <w:rPr>
          <w:sz w:val="28"/>
          <w:szCs w:val="28"/>
          <w:lang w:val="ru-RU"/>
        </w:rPr>
        <w:t>Дексмедетомидин</w:t>
      </w:r>
      <w:proofErr w:type="spellEnd"/>
    </w:p>
    <w:p w14:paraId="17C842B9" w14:textId="77777777" w:rsidR="00D33FC2" w:rsidRPr="005C5C64" w:rsidRDefault="00D33FC2" w:rsidP="005E4E9F">
      <w:pPr>
        <w:pStyle w:val="af4"/>
        <w:jc w:val="both"/>
        <w:rPr>
          <w:sz w:val="28"/>
          <w:szCs w:val="28"/>
          <w:lang w:val="ru-RU"/>
        </w:rPr>
      </w:pPr>
    </w:p>
    <w:p w14:paraId="78B46601" w14:textId="77777777" w:rsidR="00CB2BF8" w:rsidRPr="005C5C64" w:rsidRDefault="00CB2BF8" w:rsidP="005E4E9F">
      <w:pPr>
        <w:tabs>
          <w:tab w:val="left" w:pos="567"/>
        </w:tabs>
        <w:spacing w:after="0"/>
        <w:rPr>
          <w:rFonts w:eastAsia="Times New Roman"/>
          <w:b/>
          <w:szCs w:val="28"/>
          <w:lang w:val="ru-RU" w:eastAsia="ru-RU"/>
        </w:rPr>
      </w:pPr>
      <w:r w:rsidRPr="005C5C64">
        <w:rPr>
          <w:rFonts w:eastAsia="Times New Roman"/>
          <w:b/>
          <w:szCs w:val="28"/>
          <w:lang w:val="ru-RU" w:eastAsia="ru-RU"/>
        </w:rPr>
        <w:t>Лекарственная форма</w:t>
      </w:r>
      <w:r w:rsidR="001C3FB0" w:rsidRPr="005C5C64">
        <w:rPr>
          <w:rFonts w:eastAsia="Times New Roman"/>
          <w:b/>
          <w:szCs w:val="28"/>
          <w:lang w:val="ru-RU" w:eastAsia="ru-RU"/>
        </w:rPr>
        <w:t>, дозировка</w:t>
      </w:r>
    </w:p>
    <w:p w14:paraId="3BBA3A69" w14:textId="77777777" w:rsidR="0005500A" w:rsidRPr="005C5C64" w:rsidRDefault="00DE30C3" w:rsidP="005E4E9F">
      <w:pPr>
        <w:pStyle w:val="af4"/>
        <w:jc w:val="both"/>
        <w:rPr>
          <w:sz w:val="28"/>
          <w:szCs w:val="28"/>
          <w:lang w:val="ru-RU"/>
        </w:rPr>
      </w:pPr>
      <w:r w:rsidRPr="005C5C64">
        <w:rPr>
          <w:sz w:val="28"/>
          <w:szCs w:val="28"/>
          <w:lang w:val="ru-RU"/>
        </w:rPr>
        <w:t>К</w:t>
      </w:r>
      <w:r w:rsidR="00B67E5E" w:rsidRPr="005C5C64">
        <w:rPr>
          <w:sz w:val="28"/>
          <w:szCs w:val="28"/>
          <w:lang w:val="ru-RU"/>
        </w:rPr>
        <w:t>онцентрат для при</w:t>
      </w:r>
      <w:r w:rsidR="0022319D" w:rsidRPr="005C5C64">
        <w:rPr>
          <w:sz w:val="28"/>
          <w:szCs w:val="28"/>
          <w:lang w:val="ru-RU"/>
        </w:rPr>
        <w:t>готовления раствора для инфузий</w:t>
      </w:r>
      <w:r w:rsidR="000F09D6" w:rsidRPr="005C5C64">
        <w:rPr>
          <w:sz w:val="28"/>
          <w:szCs w:val="28"/>
          <w:lang w:val="ru-RU"/>
        </w:rPr>
        <w:t>,</w:t>
      </w:r>
      <w:r w:rsidR="0022319D" w:rsidRPr="005C5C64">
        <w:rPr>
          <w:sz w:val="28"/>
          <w:szCs w:val="28"/>
          <w:lang w:val="ru-RU"/>
        </w:rPr>
        <w:t xml:space="preserve"> </w:t>
      </w:r>
      <w:r w:rsidRPr="005C5C64">
        <w:rPr>
          <w:rFonts w:eastAsia="Times New Roman"/>
          <w:sz w:val="28"/>
          <w:szCs w:val="28"/>
          <w:lang w:val="ru-RU"/>
        </w:rPr>
        <w:t>100 </w:t>
      </w:r>
      <w:r w:rsidRPr="005C5C64">
        <w:rPr>
          <w:sz w:val="28"/>
          <w:szCs w:val="28"/>
          <w:lang w:val="ru-RU"/>
        </w:rPr>
        <w:t>мкг/мл</w:t>
      </w:r>
      <w:r w:rsidR="00144872" w:rsidRPr="005C5C64">
        <w:rPr>
          <w:sz w:val="28"/>
          <w:szCs w:val="28"/>
          <w:lang w:val="ru-RU"/>
        </w:rPr>
        <w:t>, 2 мл</w:t>
      </w:r>
    </w:p>
    <w:p w14:paraId="725FA655" w14:textId="77777777" w:rsidR="0099119A" w:rsidRPr="005C5C64" w:rsidRDefault="0099119A" w:rsidP="005E4E9F">
      <w:pPr>
        <w:pStyle w:val="af4"/>
        <w:jc w:val="both"/>
        <w:rPr>
          <w:sz w:val="28"/>
          <w:szCs w:val="28"/>
          <w:lang w:val="ru-RU"/>
        </w:rPr>
      </w:pPr>
    </w:p>
    <w:p w14:paraId="5A7D0310" w14:textId="77777777" w:rsidR="001C3FB0" w:rsidRPr="005C5C64" w:rsidRDefault="001C3FB0" w:rsidP="001C3FB0">
      <w:pPr>
        <w:tabs>
          <w:tab w:val="left" w:pos="567"/>
        </w:tabs>
        <w:spacing w:after="0"/>
        <w:rPr>
          <w:rFonts w:eastAsia="Times New Roman"/>
          <w:b/>
          <w:szCs w:val="28"/>
          <w:lang w:eastAsia="ru-RU"/>
        </w:rPr>
      </w:pPr>
      <w:r w:rsidRPr="005C5C64">
        <w:rPr>
          <w:rFonts w:eastAsia="Times New Roman"/>
          <w:b/>
          <w:szCs w:val="28"/>
          <w:lang w:val="ru-RU" w:eastAsia="ru-RU"/>
        </w:rPr>
        <w:t>Фармакотерапевтическая группа</w:t>
      </w:r>
    </w:p>
    <w:p w14:paraId="08EB6424" w14:textId="77777777" w:rsidR="001C3FB0" w:rsidRPr="005C5C64" w:rsidRDefault="003B14FD" w:rsidP="001C3FB0">
      <w:pPr>
        <w:pStyle w:val="af4"/>
        <w:jc w:val="both"/>
        <w:rPr>
          <w:spacing w:val="-6"/>
          <w:sz w:val="28"/>
          <w:szCs w:val="28"/>
          <w:lang w:val="ru-RU"/>
        </w:rPr>
      </w:pPr>
      <w:r w:rsidRPr="005C5C64">
        <w:rPr>
          <w:spacing w:val="-6"/>
          <w:sz w:val="28"/>
          <w:szCs w:val="28"/>
          <w:lang w:val="ru-RU"/>
        </w:rPr>
        <w:t xml:space="preserve">Нервная система. </w:t>
      </w:r>
      <w:proofErr w:type="spellStart"/>
      <w:r w:rsidR="001C3FB0" w:rsidRPr="005C5C64">
        <w:rPr>
          <w:spacing w:val="-6"/>
          <w:sz w:val="28"/>
          <w:szCs w:val="28"/>
          <w:lang w:val="ru-RU"/>
        </w:rPr>
        <w:t>П</w:t>
      </w:r>
      <w:r w:rsidR="001C3FB0" w:rsidRPr="005C5C64">
        <w:rPr>
          <w:spacing w:val="-6"/>
          <w:sz w:val="28"/>
          <w:szCs w:val="28"/>
          <w:lang w:val="ru-RU" w:eastAsia="zh-CN"/>
        </w:rPr>
        <w:t>сихолептики</w:t>
      </w:r>
      <w:proofErr w:type="spellEnd"/>
      <w:r w:rsidR="001C3FB0" w:rsidRPr="005C5C64">
        <w:rPr>
          <w:spacing w:val="-6"/>
          <w:sz w:val="28"/>
          <w:szCs w:val="28"/>
          <w:lang w:val="ru-RU" w:eastAsia="zh-CN"/>
        </w:rPr>
        <w:t xml:space="preserve">. </w:t>
      </w:r>
      <w:r w:rsidR="009A007D" w:rsidRPr="005C5C64">
        <w:rPr>
          <w:spacing w:val="-6"/>
          <w:sz w:val="28"/>
          <w:szCs w:val="28"/>
          <w:lang w:val="ru-RU" w:eastAsia="zh-CN"/>
        </w:rPr>
        <w:t xml:space="preserve">Снотворные и седативные средства. Снотворные </w:t>
      </w:r>
      <w:r w:rsidR="001C3FB0" w:rsidRPr="005C5C64">
        <w:rPr>
          <w:spacing w:val="-6"/>
          <w:sz w:val="28"/>
          <w:szCs w:val="28"/>
          <w:lang w:val="ru-RU" w:eastAsia="zh-CN"/>
        </w:rPr>
        <w:t xml:space="preserve">и седативные </w:t>
      </w:r>
      <w:r w:rsidRPr="005C5C64">
        <w:rPr>
          <w:spacing w:val="-6"/>
          <w:sz w:val="28"/>
          <w:szCs w:val="28"/>
          <w:lang w:val="ru-RU" w:eastAsia="zh-CN"/>
        </w:rPr>
        <w:t>препараты</w:t>
      </w:r>
      <w:r w:rsidR="009A007D" w:rsidRPr="005C5C64">
        <w:rPr>
          <w:spacing w:val="-6"/>
          <w:sz w:val="28"/>
          <w:szCs w:val="28"/>
          <w:lang w:val="ru-RU" w:eastAsia="zh-CN"/>
        </w:rPr>
        <w:t xml:space="preserve"> другие</w:t>
      </w:r>
      <w:r w:rsidR="001C3FB0" w:rsidRPr="005C5C64">
        <w:rPr>
          <w:spacing w:val="-6"/>
          <w:sz w:val="28"/>
          <w:szCs w:val="28"/>
          <w:lang w:val="ru-RU" w:eastAsia="zh-CN"/>
        </w:rPr>
        <w:t>.</w:t>
      </w:r>
      <w:r w:rsidR="001C3FB0" w:rsidRPr="005C5C64">
        <w:rPr>
          <w:spacing w:val="-6"/>
          <w:sz w:val="28"/>
          <w:szCs w:val="28"/>
          <w:lang w:val="ru-RU"/>
        </w:rPr>
        <w:t xml:space="preserve"> </w:t>
      </w:r>
      <w:proofErr w:type="spellStart"/>
      <w:r w:rsidR="001C3FB0" w:rsidRPr="005C5C64">
        <w:rPr>
          <w:spacing w:val="-6"/>
          <w:sz w:val="28"/>
          <w:szCs w:val="28"/>
          <w:lang w:val="ru-RU"/>
        </w:rPr>
        <w:t>Дексмедетомидин</w:t>
      </w:r>
      <w:proofErr w:type="spellEnd"/>
      <w:r w:rsidR="001C3FB0" w:rsidRPr="005C5C64">
        <w:rPr>
          <w:spacing w:val="-6"/>
          <w:sz w:val="28"/>
          <w:szCs w:val="28"/>
          <w:lang w:val="ru-RU"/>
        </w:rPr>
        <w:t>.</w:t>
      </w:r>
    </w:p>
    <w:p w14:paraId="496D7F10" w14:textId="77777777" w:rsidR="001C3FB0" w:rsidRPr="005C5C64" w:rsidRDefault="009E5B30" w:rsidP="001C3FB0">
      <w:pPr>
        <w:spacing w:after="0"/>
        <w:rPr>
          <w:rFonts w:eastAsia="Times New Roman"/>
          <w:szCs w:val="28"/>
          <w:lang w:val="ru-RU" w:eastAsia="es-ES"/>
        </w:rPr>
      </w:pPr>
      <w:r w:rsidRPr="005C5C64">
        <w:rPr>
          <w:rFonts w:eastAsia="Times New Roman"/>
          <w:szCs w:val="28"/>
          <w:lang w:val="ru-RU" w:eastAsia="ru-RU"/>
        </w:rPr>
        <w:t>Код АТХ</w:t>
      </w:r>
      <w:r w:rsidR="001C3FB0" w:rsidRPr="005C5C64">
        <w:rPr>
          <w:rFonts w:eastAsia="Times New Roman"/>
          <w:szCs w:val="28"/>
          <w:lang w:val="ru-RU" w:eastAsia="ru-RU"/>
        </w:rPr>
        <w:t xml:space="preserve"> </w:t>
      </w:r>
      <w:r w:rsidR="001C3FB0" w:rsidRPr="005C5C64">
        <w:rPr>
          <w:szCs w:val="28"/>
          <w:lang w:val="ru-RU" w:eastAsia="zh-CN"/>
        </w:rPr>
        <w:t>N05CM18</w:t>
      </w:r>
    </w:p>
    <w:p w14:paraId="08B05551" w14:textId="77777777" w:rsidR="001C3FB0" w:rsidRPr="005C5C64" w:rsidRDefault="001C3FB0" w:rsidP="005E4E9F">
      <w:pPr>
        <w:pStyle w:val="af4"/>
        <w:jc w:val="both"/>
        <w:rPr>
          <w:sz w:val="28"/>
          <w:szCs w:val="28"/>
          <w:lang w:val="ru-RU"/>
        </w:rPr>
      </w:pPr>
    </w:p>
    <w:p w14:paraId="6FC5C95B" w14:textId="77777777" w:rsidR="001C3FB0" w:rsidRPr="005C5C64" w:rsidRDefault="001C3FB0" w:rsidP="001C3FB0">
      <w:pPr>
        <w:spacing w:after="0"/>
        <w:rPr>
          <w:rFonts w:eastAsia="Times New Roman"/>
          <w:b/>
          <w:color w:val="000000"/>
          <w:szCs w:val="28"/>
          <w:lang w:val="ru-RU" w:eastAsia="ru-RU"/>
        </w:rPr>
      </w:pPr>
      <w:r w:rsidRPr="005C5C64">
        <w:rPr>
          <w:rFonts w:eastAsia="Times New Roman"/>
          <w:b/>
          <w:color w:val="000000"/>
          <w:szCs w:val="28"/>
          <w:lang w:val="ru-RU" w:eastAsia="ru-RU"/>
        </w:rPr>
        <w:t>Показания к применению</w:t>
      </w:r>
    </w:p>
    <w:p w14:paraId="11CAAC76" w14:textId="77777777" w:rsidR="001C3FB0" w:rsidRPr="005C5C64" w:rsidRDefault="001C3FB0" w:rsidP="001C3FB0">
      <w:pPr>
        <w:pStyle w:val="af4"/>
        <w:numPr>
          <w:ilvl w:val="0"/>
          <w:numId w:val="8"/>
        </w:numPr>
        <w:ind w:left="0" w:firstLine="0"/>
        <w:jc w:val="both"/>
        <w:rPr>
          <w:sz w:val="28"/>
          <w:szCs w:val="28"/>
          <w:lang w:val="ru-RU" w:eastAsia="lv-LV"/>
        </w:rPr>
      </w:pPr>
      <w:proofErr w:type="spellStart"/>
      <w:r w:rsidRPr="005C5C64">
        <w:rPr>
          <w:sz w:val="28"/>
          <w:szCs w:val="28"/>
          <w:lang w:val="ru-RU" w:eastAsia="lv-LV"/>
        </w:rPr>
        <w:t>седация</w:t>
      </w:r>
      <w:proofErr w:type="spellEnd"/>
      <w:r w:rsidRPr="005C5C64">
        <w:rPr>
          <w:sz w:val="28"/>
          <w:szCs w:val="28"/>
          <w:lang w:val="ru-RU" w:eastAsia="lv-LV"/>
        </w:rPr>
        <w:t xml:space="preserve"> у взрослых пациентов, находящихся в ОИТ (отделении интенсивной терапии), необходимая глубина </w:t>
      </w:r>
      <w:proofErr w:type="spellStart"/>
      <w:r w:rsidRPr="005C5C64">
        <w:rPr>
          <w:sz w:val="28"/>
          <w:szCs w:val="28"/>
          <w:lang w:val="ru-RU" w:eastAsia="lv-LV"/>
        </w:rPr>
        <w:t>седации</w:t>
      </w:r>
      <w:proofErr w:type="spellEnd"/>
      <w:r w:rsidRPr="005C5C64">
        <w:rPr>
          <w:sz w:val="28"/>
          <w:szCs w:val="28"/>
          <w:lang w:val="ru-RU" w:eastAsia="lv-LV"/>
        </w:rPr>
        <w:t xml:space="preserve"> которых не превышает пробуждение в ответ на голосовую стимуляцию (соответствует диапазону от 0 до -3 баллов по шкале возбуждения-</w:t>
      </w:r>
      <w:proofErr w:type="spellStart"/>
      <w:r w:rsidRPr="005C5C64">
        <w:rPr>
          <w:sz w:val="28"/>
          <w:szCs w:val="28"/>
          <w:lang w:val="ru-RU" w:eastAsia="lv-LV"/>
        </w:rPr>
        <w:t>седации</w:t>
      </w:r>
      <w:proofErr w:type="spellEnd"/>
      <w:r w:rsidRPr="005C5C64">
        <w:rPr>
          <w:sz w:val="28"/>
          <w:szCs w:val="28"/>
          <w:lang w:val="ru-RU" w:eastAsia="lv-LV"/>
        </w:rPr>
        <w:t xml:space="preserve"> Ричмонда (</w:t>
      </w:r>
      <w:r w:rsidRPr="005C5C64">
        <w:rPr>
          <w:i/>
          <w:sz w:val="28"/>
          <w:szCs w:val="28"/>
          <w:lang w:val="ru-RU" w:eastAsia="lv-LV"/>
        </w:rPr>
        <w:t>RASS</w:t>
      </w:r>
      <w:r w:rsidRPr="005C5C64">
        <w:rPr>
          <w:sz w:val="28"/>
          <w:szCs w:val="28"/>
          <w:lang w:val="ru-RU" w:eastAsia="lv-LV"/>
        </w:rPr>
        <w:t>))</w:t>
      </w:r>
      <w:r w:rsidR="00446723">
        <w:rPr>
          <w:sz w:val="28"/>
          <w:szCs w:val="28"/>
          <w:lang w:val="ru-RU" w:eastAsia="lv-LV"/>
        </w:rPr>
        <w:t>;</w:t>
      </w:r>
    </w:p>
    <w:p w14:paraId="2746DCD9" w14:textId="77777777" w:rsidR="001C3FB0" w:rsidRPr="005C5C64" w:rsidRDefault="001C3FB0" w:rsidP="001C3FB0">
      <w:pPr>
        <w:pStyle w:val="af4"/>
        <w:numPr>
          <w:ilvl w:val="0"/>
          <w:numId w:val="8"/>
        </w:numPr>
        <w:ind w:left="0" w:firstLine="0"/>
        <w:jc w:val="both"/>
        <w:rPr>
          <w:sz w:val="28"/>
          <w:szCs w:val="28"/>
          <w:lang w:val="ru-RU" w:eastAsia="lv-LV"/>
        </w:rPr>
      </w:pPr>
      <w:proofErr w:type="spellStart"/>
      <w:r w:rsidRPr="005C5C64">
        <w:rPr>
          <w:sz w:val="28"/>
          <w:szCs w:val="28"/>
          <w:lang w:val="ru-RU" w:eastAsia="lv-LV"/>
        </w:rPr>
        <w:t>седация</w:t>
      </w:r>
      <w:proofErr w:type="spellEnd"/>
      <w:r w:rsidRPr="005C5C64">
        <w:rPr>
          <w:sz w:val="28"/>
          <w:szCs w:val="28"/>
          <w:lang w:val="ru-RU" w:eastAsia="lv-LV"/>
        </w:rPr>
        <w:t xml:space="preserve"> у </w:t>
      </w:r>
      <w:proofErr w:type="spellStart"/>
      <w:r w:rsidRPr="005C5C64">
        <w:rPr>
          <w:sz w:val="28"/>
          <w:szCs w:val="28"/>
          <w:lang w:val="ru-RU" w:eastAsia="lv-LV"/>
        </w:rPr>
        <w:t>неинтубированных</w:t>
      </w:r>
      <w:proofErr w:type="spellEnd"/>
      <w:r w:rsidRPr="005C5C64">
        <w:rPr>
          <w:sz w:val="28"/>
          <w:szCs w:val="28"/>
          <w:lang w:val="ru-RU" w:eastAsia="lv-LV"/>
        </w:rPr>
        <w:t xml:space="preserve"> взрослых пациентов до и/или во время проведения диагностических или хирургических вмешательств, т. е. </w:t>
      </w:r>
      <w:proofErr w:type="spellStart"/>
      <w:r w:rsidRPr="005C5C64">
        <w:rPr>
          <w:sz w:val="28"/>
          <w:szCs w:val="28"/>
          <w:lang w:val="ru-RU" w:eastAsia="lv-LV"/>
        </w:rPr>
        <w:t>седация</w:t>
      </w:r>
      <w:proofErr w:type="spellEnd"/>
      <w:r w:rsidRPr="005C5C64">
        <w:rPr>
          <w:sz w:val="28"/>
          <w:szCs w:val="28"/>
          <w:lang w:val="ru-RU" w:eastAsia="lv-LV"/>
        </w:rPr>
        <w:t xml:space="preserve"> при проведении анестезиологичес</w:t>
      </w:r>
      <w:r w:rsidR="009E5B30" w:rsidRPr="005C5C64">
        <w:rPr>
          <w:sz w:val="28"/>
          <w:szCs w:val="28"/>
          <w:lang w:val="ru-RU" w:eastAsia="lv-LV"/>
        </w:rPr>
        <w:t>кого пособия/</w:t>
      </w:r>
      <w:proofErr w:type="spellStart"/>
      <w:r w:rsidR="009E5B30" w:rsidRPr="005C5C64">
        <w:rPr>
          <w:sz w:val="28"/>
          <w:szCs w:val="28"/>
          <w:lang w:val="ru-RU" w:eastAsia="lv-LV"/>
        </w:rPr>
        <w:t>седация</w:t>
      </w:r>
      <w:proofErr w:type="spellEnd"/>
      <w:r w:rsidR="009E5B30" w:rsidRPr="005C5C64">
        <w:rPr>
          <w:sz w:val="28"/>
          <w:szCs w:val="28"/>
          <w:lang w:val="ru-RU" w:eastAsia="lv-LV"/>
        </w:rPr>
        <w:t xml:space="preserve"> в сознании</w:t>
      </w:r>
      <w:r w:rsidR="00446723">
        <w:rPr>
          <w:sz w:val="28"/>
          <w:szCs w:val="28"/>
          <w:lang w:val="ru-RU" w:eastAsia="lv-LV"/>
        </w:rPr>
        <w:t>.</w:t>
      </w:r>
    </w:p>
    <w:p w14:paraId="64932A3A" w14:textId="77777777" w:rsidR="009E1A8C" w:rsidRPr="005C5C64" w:rsidRDefault="009E1A8C" w:rsidP="005E4E9F">
      <w:pPr>
        <w:pStyle w:val="af4"/>
        <w:jc w:val="both"/>
        <w:rPr>
          <w:sz w:val="28"/>
          <w:szCs w:val="28"/>
          <w:lang w:val="ru-RU"/>
        </w:rPr>
      </w:pPr>
    </w:p>
    <w:p w14:paraId="7CC7D227" w14:textId="77777777" w:rsidR="00A3780B" w:rsidRPr="005C5C64" w:rsidRDefault="001C3FB0" w:rsidP="005E4E9F">
      <w:pPr>
        <w:pStyle w:val="af4"/>
        <w:jc w:val="both"/>
        <w:rPr>
          <w:b/>
          <w:sz w:val="28"/>
          <w:szCs w:val="28"/>
          <w:lang w:val="ru-RU"/>
        </w:rPr>
      </w:pPr>
      <w:r w:rsidRPr="005C5C64">
        <w:rPr>
          <w:b/>
          <w:sz w:val="28"/>
          <w:szCs w:val="28"/>
          <w:lang w:val="ru-RU"/>
        </w:rPr>
        <w:t>Перечень сведений, необходимых до начала применения</w:t>
      </w:r>
    </w:p>
    <w:p w14:paraId="18D60F44" w14:textId="77777777" w:rsidR="001C3FB0" w:rsidRPr="005C5C64" w:rsidRDefault="001C3FB0" w:rsidP="001C3FB0">
      <w:pPr>
        <w:tabs>
          <w:tab w:val="left" w:pos="567"/>
        </w:tabs>
        <w:spacing w:after="0"/>
        <w:rPr>
          <w:rFonts w:eastAsia="Times New Roman"/>
          <w:b/>
          <w:i/>
          <w:snapToGrid w:val="0"/>
          <w:szCs w:val="28"/>
          <w:lang w:val="ru-RU" w:eastAsia="et-EE"/>
        </w:rPr>
      </w:pPr>
      <w:r w:rsidRPr="005C5C64">
        <w:rPr>
          <w:rFonts w:eastAsia="Times New Roman"/>
          <w:b/>
          <w:i/>
          <w:snapToGrid w:val="0"/>
          <w:szCs w:val="28"/>
          <w:lang w:val="ru-RU" w:eastAsia="et-EE"/>
        </w:rPr>
        <w:t>Противопоказания</w:t>
      </w:r>
    </w:p>
    <w:p w14:paraId="67146929" w14:textId="77777777" w:rsidR="001C3FB0" w:rsidRPr="005C5C64" w:rsidRDefault="001C3FB0" w:rsidP="00B548D5">
      <w:pPr>
        <w:pStyle w:val="af4"/>
        <w:ind w:left="142" w:hanging="142"/>
        <w:jc w:val="both"/>
        <w:rPr>
          <w:sz w:val="28"/>
          <w:szCs w:val="28"/>
          <w:lang w:val="ru-RU" w:eastAsia="lv-LV"/>
        </w:rPr>
      </w:pPr>
      <w:r w:rsidRPr="005C5C64">
        <w:rPr>
          <w:sz w:val="28"/>
          <w:szCs w:val="28"/>
          <w:lang w:val="ru-RU" w:eastAsia="lv-LV"/>
        </w:rPr>
        <w:t>-</w:t>
      </w:r>
      <w:r w:rsidRPr="005C5C64">
        <w:rPr>
          <w:sz w:val="28"/>
          <w:szCs w:val="28"/>
          <w:lang w:val="ru-RU" w:eastAsia="lv-LV"/>
        </w:rPr>
        <w:tab/>
      </w:r>
      <w:r w:rsidR="00E869F9" w:rsidRPr="005C5C64">
        <w:rPr>
          <w:sz w:val="28"/>
          <w:szCs w:val="28"/>
          <w:lang w:val="ru-RU" w:eastAsia="lv-LV"/>
        </w:rPr>
        <w:t>гиперчувствительность к действующему веществу или к любому из вспомогательных в</w:t>
      </w:r>
      <w:r w:rsidR="00600826">
        <w:rPr>
          <w:sz w:val="28"/>
          <w:szCs w:val="28"/>
          <w:lang w:val="ru-RU" w:eastAsia="lv-LV"/>
        </w:rPr>
        <w:t>еществ</w:t>
      </w:r>
    </w:p>
    <w:p w14:paraId="15133259" w14:textId="77777777" w:rsidR="001C3FB0" w:rsidRPr="005C5C64" w:rsidRDefault="001C3FB0" w:rsidP="00B548D5">
      <w:pPr>
        <w:pStyle w:val="af4"/>
        <w:ind w:left="142" w:hanging="142"/>
        <w:jc w:val="both"/>
        <w:rPr>
          <w:sz w:val="28"/>
          <w:szCs w:val="28"/>
          <w:lang w:val="ru-RU" w:eastAsia="lv-LV"/>
        </w:rPr>
      </w:pPr>
      <w:r w:rsidRPr="005C5C64">
        <w:rPr>
          <w:sz w:val="28"/>
          <w:szCs w:val="28"/>
          <w:lang w:val="ru-RU" w:eastAsia="lv-LV"/>
        </w:rPr>
        <w:t>-</w:t>
      </w:r>
      <w:r w:rsidRPr="005C5C64">
        <w:rPr>
          <w:sz w:val="28"/>
          <w:szCs w:val="28"/>
          <w:lang w:val="ru-RU" w:eastAsia="lv-LV"/>
        </w:rPr>
        <w:tab/>
        <w:t>атриовентрикулярная блокада II-III степени (при отсутствии искусственного водителя ритма)</w:t>
      </w:r>
    </w:p>
    <w:p w14:paraId="1C7F3BC1" w14:textId="77777777" w:rsidR="001C3FB0" w:rsidRPr="005C5C64" w:rsidRDefault="001C3FB0" w:rsidP="00B548D5">
      <w:pPr>
        <w:pStyle w:val="af4"/>
        <w:ind w:left="142" w:hanging="142"/>
        <w:jc w:val="both"/>
        <w:rPr>
          <w:sz w:val="28"/>
          <w:szCs w:val="28"/>
          <w:lang w:val="ru-RU" w:eastAsia="lv-LV"/>
        </w:rPr>
      </w:pPr>
      <w:r w:rsidRPr="005C5C64">
        <w:rPr>
          <w:sz w:val="28"/>
          <w:szCs w:val="28"/>
          <w:lang w:val="ru-RU" w:eastAsia="lv-LV"/>
        </w:rPr>
        <w:t>-</w:t>
      </w:r>
      <w:r w:rsidRPr="005C5C64">
        <w:rPr>
          <w:sz w:val="28"/>
          <w:szCs w:val="28"/>
          <w:lang w:val="ru-RU" w:eastAsia="lv-LV"/>
        </w:rPr>
        <w:tab/>
        <w:t>неконтролируемая артериальная гипотензия</w:t>
      </w:r>
    </w:p>
    <w:p w14:paraId="58241029" w14:textId="77777777" w:rsidR="001C3FB0" w:rsidRPr="005C5C64" w:rsidRDefault="001C3FB0" w:rsidP="00B548D5">
      <w:pPr>
        <w:pStyle w:val="af4"/>
        <w:ind w:left="142" w:hanging="142"/>
        <w:jc w:val="both"/>
        <w:rPr>
          <w:sz w:val="28"/>
          <w:szCs w:val="28"/>
          <w:lang w:val="ru-RU" w:eastAsia="lv-LV"/>
        </w:rPr>
      </w:pPr>
      <w:r w:rsidRPr="005C5C64">
        <w:rPr>
          <w:sz w:val="28"/>
          <w:szCs w:val="28"/>
          <w:lang w:val="ru-RU" w:eastAsia="lv-LV"/>
        </w:rPr>
        <w:lastRenderedPageBreak/>
        <w:t>-</w:t>
      </w:r>
      <w:r w:rsidRPr="005C5C64">
        <w:rPr>
          <w:sz w:val="28"/>
          <w:szCs w:val="28"/>
          <w:lang w:val="ru-RU" w:eastAsia="lv-LV"/>
        </w:rPr>
        <w:tab/>
        <w:t>острая цереброваскулярная патология</w:t>
      </w:r>
    </w:p>
    <w:p w14:paraId="7A8CE5CF" w14:textId="77777777" w:rsidR="00700495" w:rsidRPr="005C5C64" w:rsidRDefault="00700495" w:rsidP="001C3FB0">
      <w:pPr>
        <w:spacing w:after="0"/>
        <w:rPr>
          <w:rFonts w:eastAsia="Times New Roman"/>
          <w:b/>
          <w:i/>
          <w:szCs w:val="28"/>
          <w:lang w:val="ru-RU" w:eastAsia="ko-KR"/>
        </w:rPr>
      </w:pPr>
    </w:p>
    <w:p w14:paraId="0A592C24" w14:textId="77777777" w:rsidR="003B14FD" w:rsidRPr="005C5C64" w:rsidRDefault="003B14FD" w:rsidP="003B14FD">
      <w:pPr>
        <w:spacing w:after="0"/>
        <w:rPr>
          <w:rFonts w:eastAsia="Times New Roman"/>
          <w:b/>
          <w:i/>
          <w:szCs w:val="28"/>
          <w:lang w:eastAsia="ko-KR"/>
        </w:rPr>
      </w:pPr>
      <w:r w:rsidRPr="005C5C64">
        <w:rPr>
          <w:rFonts w:eastAsia="Times New Roman"/>
          <w:b/>
          <w:i/>
          <w:szCs w:val="28"/>
          <w:lang w:eastAsia="ko-KR"/>
        </w:rPr>
        <w:t>Необходимые меры предосторожности при применении</w:t>
      </w:r>
    </w:p>
    <w:p w14:paraId="19FF10F6" w14:textId="77777777" w:rsidR="003B14FD" w:rsidRPr="005C5C64" w:rsidRDefault="0010666F" w:rsidP="001C3FB0">
      <w:pPr>
        <w:spacing w:after="0"/>
        <w:rPr>
          <w:rFonts w:eastAsia="Times New Roman"/>
          <w:szCs w:val="28"/>
          <w:lang w:val="ru-RU" w:eastAsia="ko-KR"/>
        </w:rPr>
      </w:pPr>
      <w:r w:rsidRPr="005C5C64">
        <w:rPr>
          <w:rFonts w:eastAsia="Times New Roman"/>
          <w:szCs w:val="28"/>
          <w:lang w:val="ru-RU" w:eastAsia="ko-KR"/>
        </w:rPr>
        <w:t xml:space="preserve">Следует соблюдать осторожность при одновременном применении </w:t>
      </w:r>
      <w:proofErr w:type="spellStart"/>
      <w:r w:rsidRPr="005C5C64">
        <w:rPr>
          <w:rFonts w:eastAsia="Times New Roman"/>
          <w:szCs w:val="28"/>
          <w:lang w:val="ru-RU" w:eastAsia="ko-KR"/>
        </w:rPr>
        <w:t>дексмедетомидина</w:t>
      </w:r>
      <w:proofErr w:type="spellEnd"/>
      <w:r w:rsidRPr="005C5C64">
        <w:rPr>
          <w:rFonts w:eastAsia="Times New Roman"/>
          <w:szCs w:val="28"/>
          <w:lang w:val="ru-RU" w:eastAsia="ko-KR"/>
        </w:rPr>
        <w:t xml:space="preserve"> с лекарственными средствами, обладающими седативным эффектом или влияющими на сердечно-сосудистую систему, вследствие возможного аддитивного эффекта.</w:t>
      </w:r>
    </w:p>
    <w:p w14:paraId="693A6377" w14:textId="77777777" w:rsidR="001C3FB0" w:rsidRPr="005C5C64" w:rsidRDefault="001C3FB0" w:rsidP="001C3FB0">
      <w:pPr>
        <w:spacing w:after="0"/>
        <w:rPr>
          <w:rFonts w:eastAsia="Times New Roman"/>
          <w:i/>
          <w:szCs w:val="28"/>
          <w:lang w:val="ru-RU" w:eastAsia="ko-KR"/>
        </w:rPr>
      </w:pPr>
      <w:r w:rsidRPr="005C5C64">
        <w:rPr>
          <w:rFonts w:eastAsia="Times New Roman"/>
          <w:b/>
          <w:i/>
          <w:szCs w:val="28"/>
          <w:lang w:val="ru-RU" w:eastAsia="ko-KR"/>
        </w:rPr>
        <w:t>Взаимодействия с другими лекарственными препаратами</w:t>
      </w:r>
    </w:p>
    <w:p w14:paraId="0006AB9E" w14:textId="77777777" w:rsidR="001C3FB0" w:rsidRPr="005C5C64" w:rsidRDefault="001C3FB0" w:rsidP="001C3FB0">
      <w:pPr>
        <w:pStyle w:val="af4"/>
        <w:jc w:val="both"/>
        <w:rPr>
          <w:sz w:val="28"/>
          <w:szCs w:val="28"/>
          <w:lang w:val="ru-RU" w:eastAsia="lv-LV"/>
        </w:rPr>
      </w:pPr>
      <w:r w:rsidRPr="005C5C64">
        <w:rPr>
          <w:sz w:val="28"/>
          <w:szCs w:val="28"/>
          <w:lang w:val="ru-RU" w:eastAsia="lv-LV"/>
        </w:rPr>
        <w:t>Исследования лекарственных взаимодействий проводились только у взрослых.</w:t>
      </w:r>
    </w:p>
    <w:p w14:paraId="1AF288A5" w14:textId="77777777" w:rsidR="001C3FB0" w:rsidRPr="005C5C64" w:rsidRDefault="001C3FB0" w:rsidP="001C3FB0">
      <w:pPr>
        <w:pStyle w:val="af4"/>
        <w:jc w:val="both"/>
        <w:rPr>
          <w:sz w:val="28"/>
          <w:szCs w:val="28"/>
          <w:lang w:val="ru-RU" w:eastAsia="lv-LV"/>
        </w:rPr>
      </w:pPr>
      <w:r w:rsidRPr="005C5C64">
        <w:rPr>
          <w:sz w:val="28"/>
          <w:szCs w:val="28"/>
          <w:lang w:val="ru-RU" w:eastAsia="lv-LV"/>
        </w:rPr>
        <w:t xml:space="preserve">Одновременное применение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с </w:t>
      </w:r>
      <w:r w:rsidRPr="005C5C64">
        <w:rPr>
          <w:rFonts w:eastAsia="SimSun"/>
          <w:sz w:val="28"/>
          <w:szCs w:val="28"/>
          <w:lang w:val="ru-RU" w:eastAsia="zh-CN"/>
        </w:rPr>
        <w:t>анестетиками</w:t>
      </w:r>
      <w:r w:rsidRPr="005C5C64">
        <w:rPr>
          <w:sz w:val="28"/>
          <w:szCs w:val="28"/>
          <w:lang w:val="ru-RU" w:eastAsia="lv-LV"/>
        </w:rPr>
        <w:t xml:space="preserve">, седативными, снотворными средствами и </w:t>
      </w:r>
      <w:r w:rsidRPr="005C5C64">
        <w:rPr>
          <w:rFonts w:eastAsia="SimSun"/>
          <w:sz w:val="28"/>
          <w:szCs w:val="28"/>
          <w:lang w:val="ru-RU" w:eastAsia="zh-CN"/>
        </w:rPr>
        <w:t xml:space="preserve">опиоидами </w:t>
      </w:r>
      <w:r w:rsidRPr="005C5C64">
        <w:rPr>
          <w:sz w:val="28"/>
          <w:szCs w:val="28"/>
          <w:lang w:val="ru-RU" w:eastAsia="lv-LV"/>
        </w:rPr>
        <w:t xml:space="preserve">приводит к усилению их эффектов, таких как </w:t>
      </w:r>
      <w:proofErr w:type="spellStart"/>
      <w:r w:rsidRPr="005C5C64">
        <w:rPr>
          <w:sz w:val="28"/>
          <w:szCs w:val="28"/>
          <w:lang w:val="ru-RU" w:eastAsia="lv-LV"/>
        </w:rPr>
        <w:t>седация</w:t>
      </w:r>
      <w:proofErr w:type="spellEnd"/>
      <w:r w:rsidRPr="005C5C64">
        <w:rPr>
          <w:sz w:val="28"/>
          <w:szCs w:val="28"/>
          <w:lang w:val="ru-RU" w:eastAsia="lv-LV"/>
        </w:rPr>
        <w:t xml:space="preserve">, анестезия и </w:t>
      </w:r>
      <w:proofErr w:type="spellStart"/>
      <w:r w:rsidRPr="005C5C64">
        <w:rPr>
          <w:sz w:val="28"/>
          <w:szCs w:val="28"/>
          <w:lang w:val="ru-RU" w:eastAsia="lv-LV"/>
        </w:rPr>
        <w:t>кардиореспираторные</w:t>
      </w:r>
      <w:proofErr w:type="spellEnd"/>
      <w:r w:rsidRPr="005C5C64">
        <w:rPr>
          <w:sz w:val="28"/>
          <w:szCs w:val="28"/>
          <w:lang w:val="ru-RU" w:eastAsia="lv-LV"/>
        </w:rPr>
        <w:t xml:space="preserve"> эффекты. Целевые исследования подтвердили усиление эффектов при применении с </w:t>
      </w:r>
      <w:proofErr w:type="spellStart"/>
      <w:r w:rsidRPr="005C5C64">
        <w:rPr>
          <w:sz w:val="28"/>
          <w:szCs w:val="28"/>
          <w:lang w:val="ru-RU" w:eastAsia="lv-LV"/>
        </w:rPr>
        <w:t>изофлураном</w:t>
      </w:r>
      <w:proofErr w:type="spellEnd"/>
      <w:r w:rsidRPr="005C5C64">
        <w:rPr>
          <w:sz w:val="28"/>
          <w:szCs w:val="28"/>
          <w:lang w:val="ru-RU" w:eastAsia="lv-LV"/>
        </w:rPr>
        <w:t xml:space="preserve">, пропофолом, </w:t>
      </w:r>
      <w:proofErr w:type="spellStart"/>
      <w:r w:rsidRPr="005C5C64">
        <w:rPr>
          <w:sz w:val="28"/>
          <w:szCs w:val="28"/>
          <w:lang w:val="ru-RU" w:eastAsia="lv-LV"/>
        </w:rPr>
        <w:t>алфентанилом</w:t>
      </w:r>
      <w:proofErr w:type="spellEnd"/>
      <w:r w:rsidRPr="005C5C64">
        <w:rPr>
          <w:sz w:val="28"/>
          <w:szCs w:val="28"/>
          <w:lang w:val="ru-RU" w:eastAsia="lv-LV"/>
        </w:rPr>
        <w:t xml:space="preserve"> и </w:t>
      </w:r>
      <w:proofErr w:type="spellStart"/>
      <w:r w:rsidRPr="005C5C64">
        <w:rPr>
          <w:sz w:val="28"/>
          <w:szCs w:val="28"/>
          <w:lang w:val="ru-RU" w:eastAsia="lv-LV"/>
        </w:rPr>
        <w:t>мидазоламом</w:t>
      </w:r>
      <w:proofErr w:type="spellEnd"/>
      <w:r w:rsidRPr="005C5C64">
        <w:rPr>
          <w:sz w:val="28"/>
          <w:szCs w:val="28"/>
          <w:lang w:val="ru-RU" w:eastAsia="lv-LV"/>
        </w:rPr>
        <w:t xml:space="preserve">. </w:t>
      </w:r>
    </w:p>
    <w:p w14:paraId="6570D6EA" w14:textId="77777777" w:rsidR="001C3FB0" w:rsidRPr="005C5C64" w:rsidRDefault="001C3FB0" w:rsidP="001C3FB0">
      <w:pPr>
        <w:pStyle w:val="af4"/>
        <w:jc w:val="both"/>
        <w:rPr>
          <w:sz w:val="28"/>
          <w:szCs w:val="28"/>
          <w:lang w:val="ru-RU" w:eastAsia="lv-LV"/>
        </w:rPr>
      </w:pPr>
      <w:r w:rsidRPr="005C5C64">
        <w:rPr>
          <w:sz w:val="28"/>
          <w:szCs w:val="28"/>
          <w:lang w:val="ru-RU" w:eastAsia="lv-LV"/>
        </w:rPr>
        <w:t xml:space="preserve">Фармакокинетических взаимодействий между </w:t>
      </w:r>
      <w:proofErr w:type="spellStart"/>
      <w:r w:rsidRPr="005C5C64">
        <w:rPr>
          <w:sz w:val="28"/>
          <w:szCs w:val="28"/>
          <w:lang w:val="ru-RU" w:eastAsia="lv-LV"/>
        </w:rPr>
        <w:t>дексмедетомидином</w:t>
      </w:r>
      <w:proofErr w:type="spellEnd"/>
      <w:r w:rsidRPr="005C5C64">
        <w:rPr>
          <w:sz w:val="28"/>
          <w:szCs w:val="28"/>
          <w:lang w:val="ru-RU" w:eastAsia="lv-LV"/>
        </w:rPr>
        <w:t xml:space="preserve"> и </w:t>
      </w:r>
      <w:proofErr w:type="spellStart"/>
      <w:r w:rsidRPr="005C5C64">
        <w:rPr>
          <w:sz w:val="28"/>
          <w:szCs w:val="28"/>
          <w:lang w:val="ru-RU" w:eastAsia="lv-LV"/>
        </w:rPr>
        <w:t>изофлураном</w:t>
      </w:r>
      <w:proofErr w:type="spellEnd"/>
      <w:r w:rsidRPr="005C5C64">
        <w:rPr>
          <w:sz w:val="28"/>
          <w:szCs w:val="28"/>
          <w:lang w:val="ru-RU" w:eastAsia="lv-LV"/>
        </w:rPr>
        <w:t xml:space="preserve">, пропофолом, </w:t>
      </w:r>
      <w:proofErr w:type="spellStart"/>
      <w:r w:rsidRPr="005C5C64">
        <w:rPr>
          <w:sz w:val="28"/>
          <w:szCs w:val="28"/>
          <w:lang w:val="ru-RU" w:eastAsia="lv-LV"/>
        </w:rPr>
        <w:t>алфентанилом</w:t>
      </w:r>
      <w:proofErr w:type="spellEnd"/>
      <w:r w:rsidRPr="005C5C64">
        <w:rPr>
          <w:sz w:val="28"/>
          <w:szCs w:val="28"/>
          <w:lang w:val="ru-RU" w:eastAsia="lv-LV"/>
        </w:rPr>
        <w:t xml:space="preserve"> и </w:t>
      </w:r>
      <w:proofErr w:type="spellStart"/>
      <w:r w:rsidRPr="005C5C64">
        <w:rPr>
          <w:sz w:val="28"/>
          <w:szCs w:val="28"/>
          <w:lang w:val="ru-RU" w:eastAsia="lv-LV"/>
        </w:rPr>
        <w:t>мидазоламом</w:t>
      </w:r>
      <w:proofErr w:type="spellEnd"/>
      <w:r w:rsidRPr="005C5C64">
        <w:rPr>
          <w:sz w:val="28"/>
          <w:szCs w:val="28"/>
          <w:lang w:val="ru-RU" w:eastAsia="lv-LV"/>
        </w:rPr>
        <w:t xml:space="preserve"> не выявлено. Однако вследствие возможных фармакодинамических взаимодействий при их одновременном применении с </w:t>
      </w:r>
      <w:proofErr w:type="spellStart"/>
      <w:r w:rsidRPr="005C5C64">
        <w:rPr>
          <w:sz w:val="28"/>
          <w:szCs w:val="28"/>
          <w:lang w:val="ru-RU" w:eastAsia="lv-LV"/>
        </w:rPr>
        <w:t>дексмедетомидином</w:t>
      </w:r>
      <w:proofErr w:type="spellEnd"/>
      <w:r w:rsidRPr="005C5C64">
        <w:rPr>
          <w:sz w:val="28"/>
          <w:szCs w:val="28"/>
          <w:lang w:val="ru-RU" w:eastAsia="lv-LV"/>
        </w:rPr>
        <w:t xml:space="preserve"> может потребоваться снижение дозы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или одновременно применяемых </w:t>
      </w:r>
      <w:r w:rsidRPr="005C5C64">
        <w:rPr>
          <w:rFonts w:eastAsia="SimSun"/>
          <w:sz w:val="28"/>
          <w:szCs w:val="28"/>
          <w:lang w:val="ru-RU" w:eastAsia="zh-CN"/>
        </w:rPr>
        <w:t>анестетиков</w:t>
      </w:r>
      <w:r w:rsidRPr="005C5C64">
        <w:rPr>
          <w:sz w:val="28"/>
          <w:szCs w:val="28"/>
          <w:lang w:val="ru-RU" w:eastAsia="lv-LV"/>
        </w:rPr>
        <w:t xml:space="preserve">, седативных, снотворных средств или </w:t>
      </w:r>
      <w:r w:rsidRPr="005C5C64">
        <w:rPr>
          <w:rFonts w:eastAsia="SimSun"/>
          <w:sz w:val="28"/>
          <w:szCs w:val="28"/>
          <w:lang w:val="ru-RU" w:eastAsia="zh-CN"/>
        </w:rPr>
        <w:t>опиоидов</w:t>
      </w:r>
      <w:r w:rsidRPr="005C5C64">
        <w:rPr>
          <w:sz w:val="28"/>
          <w:szCs w:val="28"/>
          <w:lang w:val="ru-RU" w:eastAsia="lv-LV"/>
        </w:rPr>
        <w:t>.</w:t>
      </w:r>
    </w:p>
    <w:p w14:paraId="34F1C698" w14:textId="77777777" w:rsidR="001C3FB0" w:rsidRPr="005C5C64" w:rsidRDefault="001C3FB0" w:rsidP="001C3FB0">
      <w:pPr>
        <w:pStyle w:val="af4"/>
        <w:jc w:val="both"/>
        <w:rPr>
          <w:sz w:val="28"/>
          <w:szCs w:val="28"/>
          <w:lang w:val="ru-RU" w:eastAsia="lv-LV"/>
        </w:rPr>
      </w:pPr>
      <w:r w:rsidRPr="005C5C64">
        <w:rPr>
          <w:sz w:val="28"/>
          <w:szCs w:val="28"/>
          <w:lang w:val="ru-RU" w:eastAsia="lv-LV"/>
        </w:rPr>
        <w:t xml:space="preserve">Ингибирование </w:t>
      </w:r>
      <w:r w:rsidR="003B14FD" w:rsidRPr="005C5C64">
        <w:rPr>
          <w:sz w:val="28"/>
          <w:szCs w:val="28"/>
          <w:lang w:val="ru-RU" w:eastAsia="lv-LV"/>
        </w:rPr>
        <w:t>ферментов</w:t>
      </w:r>
      <w:r w:rsidRPr="005C5C64">
        <w:rPr>
          <w:sz w:val="28"/>
          <w:szCs w:val="28"/>
          <w:lang w:val="ru-RU" w:eastAsia="lv-LV"/>
        </w:rPr>
        <w:t xml:space="preserve"> CYP, включая CYP2B6, с помощью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было исследовано при инкубировании </w:t>
      </w:r>
      <w:proofErr w:type="spellStart"/>
      <w:r w:rsidRPr="005C5C64">
        <w:rPr>
          <w:sz w:val="28"/>
          <w:szCs w:val="28"/>
          <w:lang w:val="ru-RU" w:eastAsia="lv-LV"/>
        </w:rPr>
        <w:t>микросомальных</w:t>
      </w:r>
      <w:proofErr w:type="spellEnd"/>
      <w:r w:rsidRPr="005C5C64">
        <w:rPr>
          <w:sz w:val="28"/>
          <w:szCs w:val="28"/>
          <w:lang w:val="ru-RU" w:eastAsia="lv-LV"/>
        </w:rPr>
        <w:t xml:space="preserve"> клеток печени человека. Согласно исследованиям </w:t>
      </w:r>
      <w:proofErr w:type="spellStart"/>
      <w:r w:rsidRPr="005C5C64">
        <w:rPr>
          <w:i/>
          <w:iCs/>
          <w:sz w:val="28"/>
          <w:szCs w:val="28"/>
          <w:bdr w:val="none" w:sz="0" w:space="0" w:color="auto" w:frame="1"/>
          <w:lang w:val="ru-RU" w:eastAsia="lv-LV"/>
        </w:rPr>
        <w:t>in</w:t>
      </w:r>
      <w:proofErr w:type="spellEnd"/>
      <w:r w:rsidRPr="005C5C64">
        <w:rPr>
          <w:i/>
          <w:iCs/>
          <w:sz w:val="28"/>
          <w:szCs w:val="28"/>
          <w:bdr w:val="none" w:sz="0" w:space="0" w:color="auto" w:frame="1"/>
          <w:lang w:val="ru-RU" w:eastAsia="lv-LV"/>
        </w:rPr>
        <w:t> </w:t>
      </w:r>
      <w:proofErr w:type="spellStart"/>
      <w:r w:rsidRPr="005C5C64">
        <w:rPr>
          <w:i/>
          <w:iCs/>
          <w:sz w:val="28"/>
          <w:szCs w:val="28"/>
          <w:bdr w:val="none" w:sz="0" w:space="0" w:color="auto" w:frame="1"/>
          <w:lang w:val="ru-RU" w:eastAsia="lv-LV"/>
        </w:rPr>
        <w:t>vitro</w:t>
      </w:r>
      <w:proofErr w:type="spellEnd"/>
      <w:r w:rsidRPr="005C5C64">
        <w:rPr>
          <w:sz w:val="28"/>
          <w:szCs w:val="28"/>
          <w:lang w:val="ru-RU" w:eastAsia="lv-LV"/>
        </w:rPr>
        <w:t xml:space="preserve"> существует потенциальная возможность взаимодействия </w:t>
      </w:r>
      <w:proofErr w:type="spellStart"/>
      <w:r w:rsidRPr="005C5C64">
        <w:rPr>
          <w:i/>
          <w:iCs/>
          <w:sz w:val="28"/>
          <w:szCs w:val="28"/>
          <w:bdr w:val="none" w:sz="0" w:space="0" w:color="auto" w:frame="1"/>
          <w:lang w:val="ru-RU" w:eastAsia="lv-LV"/>
        </w:rPr>
        <w:t>in</w:t>
      </w:r>
      <w:proofErr w:type="spellEnd"/>
      <w:r w:rsidRPr="005C5C64">
        <w:rPr>
          <w:i/>
          <w:iCs/>
          <w:sz w:val="28"/>
          <w:szCs w:val="28"/>
          <w:bdr w:val="none" w:sz="0" w:space="0" w:color="auto" w:frame="1"/>
          <w:lang w:val="ru-RU" w:eastAsia="lv-LV"/>
        </w:rPr>
        <w:t> </w:t>
      </w:r>
      <w:proofErr w:type="spellStart"/>
      <w:r w:rsidRPr="005C5C64">
        <w:rPr>
          <w:i/>
          <w:iCs/>
          <w:sz w:val="28"/>
          <w:szCs w:val="28"/>
          <w:bdr w:val="none" w:sz="0" w:space="0" w:color="auto" w:frame="1"/>
          <w:lang w:val="ru-RU" w:eastAsia="lv-LV"/>
        </w:rPr>
        <w:t>vivo</w:t>
      </w:r>
      <w:proofErr w:type="spellEnd"/>
      <w:r w:rsidRPr="005C5C64">
        <w:rPr>
          <w:i/>
          <w:iCs/>
          <w:sz w:val="28"/>
          <w:szCs w:val="28"/>
          <w:bdr w:val="none" w:sz="0" w:space="0" w:color="auto" w:frame="1"/>
          <w:lang w:val="ru-RU" w:eastAsia="lv-LV"/>
        </w:rPr>
        <w:t xml:space="preserve"> </w:t>
      </w:r>
      <w:r w:rsidRPr="005C5C64">
        <w:rPr>
          <w:sz w:val="28"/>
          <w:szCs w:val="28"/>
          <w:lang w:val="ru-RU" w:eastAsia="lv-LV"/>
        </w:rPr>
        <w:t xml:space="preserve">между </w:t>
      </w:r>
      <w:proofErr w:type="spellStart"/>
      <w:r w:rsidRPr="005C5C64">
        <w:rPr>
          <w:sz w:val="28"/>
          <w:szCs w:val="28"/>
          <w:lang w:val="ru-RU" w:eastAsia="lv-LV"/>
        </w:rPr>
        <w:t>дексмедетомидином</w:t>
      </w:r>
      <w:proofErr w:type="spellEnd"/>
      <w:r w:rsidRPr="005C5C64">
        <w:rPr>
          <w:sz w:val="28"/>
          <w:szCs w:val="28"/>
          <w:lang w:val="ru-RU" w:eastAsia="lv-LV"/>
        </w:rPr>
        <w:t xml:space="preserve"> и субстратами, преимущественно CYP2B6.</w:t>
      </w:r>
    </w:p>
    <w:p w14:paraId="3A5C8B2A" w14:textId="77777777" w:rsidR="001C3FB0" w:rsidRPr="005C5C64" w:rsidRDefault="001C3FB0" w:rsidP="001C3FB0">
      <w:pPr>
        <w:pStyle w:val="af4"/>
        <w:jc w:val="both"/>
        <w:rPr>
          <w:sz w:val="28"/>
          <w:szCs w:val="28"/>
          <w:lang w:val="ru-RU" w:eastAsia="lv-LV"/>
        </w:rPr>
      </w:pPr>
      <w:r w:rsidRPr="005C5C64">
        <w:rPr>
          <w:sz w:val="28"/>
          <w:szCs w:val="28"/>
          <w:lang w:val="ru-RU" w:eastAsia="lv-LV"/>
        </w:rPr>
        <w:t xml:space="preserve">По результатам исследований </w:t>
      </w:r>
      <w:proofErr w:type="spellStart"/>
      <w:r w:rsidRPr="005C5C64">
        <w:rPr>
          <w:i/>
          <w:iCs/>
          <w:sz w:val="28"/>
          <w:szCs w:val="28"/>
          <w:bdr w:val="none" w:sz="0" w:space="0" w:color="auto" w:frame="1"/>
          <w:lang w:val="ru-RU" w:eastAsia="lv-LV"/>
        </w:rPr>
        <w:t>in</w:t>
      </w:r>
      <w:proofErr w:type="spellEnd"/>
      <w:r w:rsidRPr="005C5C64">
        <w:rPr>
          <w:i/>
          <w:iCs/>
          <w:sz w:val="28"/>
          <w:szCs w:val="28"/>
          <w:bdr w:val="none" w:sz="0" w:space="0" w:color="auto" w:frame="1"/>
          <w:lang w:val="ru-RU" w:eastAsia="lv-LV"/>
        </w:rPr>
        <w:t> </w:t>
      </w:r>
      <w:proofErr w:type="spellStart"/>
      <w:r w:rsidRPr="005C5C64">
        <w:rPr>
          <w:i/>
          <w:iCs/>
          <w:sz w:val="28"/>
          <w:szCs w:val="28"/>
          <w:bdr w:val="none" w:sz="0" w:space="0" w:color="auto" w:frame="1"/>
          <w:lang w:val="ru-RU" w:eastAsia="lv-LV"/>
        </w:rPr>
        <w:t>vitro</w:t>
      </w:r>
      <w:proofErr w:type="spellEnd"/>
      <w:r w:rsidRPr="005C5C64">
        <w:rPr>
          <w:sz w:val="28"/>
          <w:szCs w:val="28"/>
          <w:lang w:val="ru-RU" w:eastAsia="lv-LV"/>
        </w:rPr>
        <w:t xml:space="preserve">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может индуцировать изоферменты CYP1A2, CYP2B6, CYP2C8, CYP2C9 и CYP3A4, </w:t>
      </w:r>
      <w:r w:rsidRPr="005C5C64">
        <w:rPr>
          <w:rFonts w:eastAsia="SimSun"/>
          <w:sz w:val="28"/>
          <w:szCs w:val="28"/>
          <w:lang w:val="ru-RU" w:eastAsia="zh-CN"/>
        </w:rPr>
        <w:t xml:space="preserve">не исключена вероятность такого взаимодействия </w:t>
      </w:r>
      <w:proofErr w:type="spellStart"/>
      <w:r w:rsidRPr="005C5C64">
        <w:rPr>
          <w:rFonts w:eastAsia="SimSun"/>
          <w:i/>
          <w:sz w:val="28"/>
          <w:szCs w:val="28"/>
          <w:lang w:val="ru-RU" w:eastAsia="zh-CN"/>
        </w:rPr>
        <w:t>in</w:t>
      </w:r>
      <w:proofErr w:type="spellEnd"/>
      <w:r w:rsidRPr="005C5C64">
        <w:rPr>
          <w:rFonts w:eastAsia="SimSun"/>
          <w:i/>
          <w:sz w:val="28"/>
          <w:szCs w:val="28"/>
          <w:lang w:val="ru-RU" w:eastAsia="zh-CN"/>
        </w:rPr>
        <w:t> </w:t>
      </w:r>
      <w:proofErr w:type="spellStart"/>
      <w:r w:rsidRPr="005C5C64">
        <w:rPr>
          <w:rFonts w:eastAsia="SimSun"/>
          <w:i/>
          <w:sz w:val="28"/>
          <w:szCs w:val="28"/>
          <w:lang w:val="ru-RU" w:eastAsia="zh-CN"/>
        </w:rPr>
        <w:t>vivo</w:t>
      </w:r>
      <w:proofErr w:type="spellEnd"/>
      <w:r w:rsidRPr="005C5C64">
        <w:rPr>
          <w:rFonts w:eastAsia="SimSun"/>
          <w:sz w:val="28"/>
          <w:szCs w:val="28"/>
          <w:lang w:val="ru-RU" w:eastAsia="zh-CN"/>
        </w:rPr>
        <w:t xml:space="preserve">. </w:t>
      </w:r>
      <w:r w:rsidRPr="005C5C64">
        <w:rPr>
          <w:sz w:val="28"/>
          <w:szCs w:val="28"/>
          <w:lang w:val="ru-RU" w:eastAsia="lv-LV"/>
        </w:rPr>
        <w:t>Клиническая значимость неизвестна.</w:t>
      </w:r>
    </w:p>
    <w:p w14:paraId="0B538AD9" w14:textId="77777777" w:rsidR="001C3FB0" w:rsidRPr="005C5C64" w:rsidRDefault="001C3FB0" w:rsidP="001C3FB0">
      <w:pPr>
        <w:pStyle w:val="af4"/>
        <w:jc w:val="both"/>
        <w:rPr>
          <w:sz w:val="28"/>
          <w:szCs w:val="28"/>
          <w:lang w:val="ru-RU" w:eastAsia="lv-LV"/>
        </w:rPr>
      </w:pPr>
      <w:r w:rsidRPr="005C5C64">
        <w:rPr>
          <w:sz w:val="28"/>
          <w:szCs w:val="28"/>
          <w:lang w:val="ru-RU" w:eastAsia="lv-LV"/>
        </w:rPr>
        <w:t>У пациентов, принимающих лекарственные средства, вызывающие снижение артериального давления и брадикардию, например, бета</w:t>
      </w:r>
      <w:r w:rsidRPr="005C5C64">
        <w:rPr>
          <w:sz w:val="28"/>
          <w:szCs w:val="28"/>
          <w:lang w:val="ru-RU" w:eastAsia="lv-LV"/>
        </w:rPr>
        <w:noBreakHyphen/>
        <w:t xml:space="preserve">адреноблокаторов, следует учитывать возможность усиления указанных эффектов (однако </w:t>
      </w:r>
      <w:r w:rsidRPr="005C5C64">
        <w:rPr>
          <w:rFonts w:eastAsia="SimSun"/>
          <w:sz w:val="28"/>
          <w:szCs w:val="28"/>
          <w:lang w:val="ru-RU" w:eastAsia="zh-CN"/>
        </w:rPr>
        <w:t xml:space="preserve">дополнительные эффекты </w:t>
      </w:r>
      <w:r w:rsidRPr="005C5C64">
        <w:rPr>
          <w:sz w:val="28"/>
          <w:szCs w:val="28"/>
          <w:lang w:val="ru-RU" w:eastAsia="lv-LV"/>
        </w:rPr>
        <w:t xml:space="preserve">в исследовании </w:t>
      </w:r>
      <w:r w:rsidRPr="005C5C64">
        <w:rPr>
          <w:rFonts w:eastAsia="SimSun"/>
          <w:sz w:val="28"/>
          <w:szCs w:val="28"/>
          <w:lang w:val="ru-RU" w:eastAsia="zh-CN"/>
        </w:rPr>
        <w:t xml:space="preserve">взаимодействия с применением </w:t>
      </w:r>
      <w:proofErr w:type="spellStart"/>
      <w:r w:rsidRPr="005C5C64">
        <w:rPr>
          <w:rFonts w:eastAsia="SimSun"/>
          <w:sz w:val="28"/>
          <w:szCs w:val="28"/>
          <w:lang w:val="ru-RU" w:eastAsia="zh-CN"/>
        </w:rPr>
        <w:t>эсмолола</w:t>
      </w:r>
      <w:proofErr w:type="spellEnd"/>
      <w:r w:rsidRPr="005C5C64">
        <w:rPr>
          <w:rFonts w:eastAsia="SimSun"/>
          <w:sz w:val="28"/>
          <w:szCs w:val="28"/>
          <w:lang w:val="ru-RU" w:eastAsia="zh-CN"/>
        </w:rPr>
        <w:t xml:space="preserve"> были умеренными</w:t>
      </w:r>
      <w:r w:rsidRPr="005C5C64">
        <w:rPr>
          <w:sz w:val="28"/>
          <w:szCs w:val="28"/>
          <w:lang w:val="ru-RU" w:eastAsia="lv-LV"/>
        </w:rPr>
        <w:t>).</w:t>
      </w:r>
    </w:p>
    <w:p w14:paraId="1F027057" w14:textId="77777777" w:rsidR="00BA6746" w:rsidRPr="005C5C64" w:rsidRDefault="00BA6746" w:rsidP="00BA6746">
      <w:pPr>
        <w:tabs>
          <w:tab w:val="left" w:pos="567"/>
        </w:tabs>
        <w:spacing w:after="0"/>
        <w:rPr>
          <w:rFonts w:eastAsia="Times New Roman"/>
          <w:b/>
          <w:i/>
          <w:snapToGrid w:val="0"/>
          <w:szCs w:val="28"/>
          <w:lang w:val="ru-RU" w:eastAsia="zh-CN"/>
        </w:rPr>
      </w:pPr>
      <w:r w:rsidRPr="005C5C64">
        <w:rPr>
          <w:rFonts w:eastAsia="Times New Roman"/>
          <w:b/>
          <w:i/>
          <w:snapToGrid w:val="0"/>
          <w:szCs w:val="28"/>
          <w:lang w:val="ru-RU" w:eastAsia="zh-CN"/>
        </w:rPr>
        <w:t>Специальные предупреждения</w:t>
      </w:r>
    </w:p>
    <w:p w14:paraId="3B9C745A" w14:textId="77777777" w:rsidR="00BA6746" w:rsidRPr="005C5C64" w:rsidRDefault="00BA6746" w:rsidP="00BA6746">
      <w:pPr>
        <w:pStyle w:val="af4"/>
        <w:jc w:val="both"/>
        <w:rPr>
          <w:i/>
          <w:sz w:val="28"/>
          <w:szCs w:val="28"/>
          <w:lang w:val="ru-RU"/>
        </w:rPr>
      </w:pPr>
      <w:r w:rsidRPr="005C5C64">
        <w:rPr>
          <w:i/>
          <w:sz w:val="28"/>
          <w:szCs w:val="28"/>
          <w:lang w:val="ru-RU"/>
        </w:rPr>
        <w:t>Мониторинг</w:t>
      </w:r>
    </w:p>
    <w:p w14:paraId="7C2863C1" w14:textId="77777777" w:rsidR="00BA6746" w:rsidRPr="005C5C64" w:rsidRDefault="00BA6746" w:rsidP="00BA6746">
      <w:pPr>
        <w:pStyle w:val="af4"/>
        <w:jc w:val="both"/>
        <w:rPr>
          <w:sz w:val="28"/>
          <w:szCs w:val="28"/>
          <w:lang w:val="ru-RU"/>
        </w:rPr>
      </w:pPr>
      <w:proofErr w:type="spellStart"/>
      <w:r w:rsidRPr="005C5C64">
        <w:rPr>
          <w:sz w:val="28"/>
          <w:szCs w:val="28"/>
          <w:lang w:val="ru-RU"/>
        </w:rPr>
        <w:t>Декс</w:t>
      </w:r>
      <w:r w:rsidR="009E5B30" w:rsidRPr="005C5C64">
        <w:rPr>
          <w:sz w:val="28"/>
          <w:szCs w:val="28"/>
          <w:lang w:val="ru-RU"/>
        </w:rPr>
        <w:t>симб</w:t>
      </w:r>
      <w:proofErr w:type="spellEnd"/>
      <w:r w:rsidRPr="005C5C64">
        <w:rPr>
          <w:sz w:val="28"/>
          <w:szCs w:val="28"/>
          <w:lang w:val="ru-RU"/>
        </w:rPr>
        <w:t xml:space="preserve"> предназначен для применения в условиях интенсивной терапии, а также </w:t>
      </w:r>
      <w:proofErr w:type="gramStart"/>
      <w:r w:rsidRPr="005C5C64">
        <w:rPr>
          <w:sz w:val="28"/>
          <w:szCs w:val="28"/>
          <w:lang w:val="ru-RU"/>
        </w:rPr>
        <w:t>в операционной</w:t>
      </w:r>
      <w:proofErr w:type="gramEnd"/>
      <w:r w:rsidRPr="005C5C64">
        <w:rPr>
          <w:sz w:val="28"/>
          <w:szCs w:val="28"/>
          <w:lang w:val="ru-RU"/>
        </w:rPr>
        <w:t xml:space="preserve"> и при проведении диагностических вмешательств, его применение в других условиях не рекомендуется. Во время инфузии препарата должен осуществляться непрерывный мониторинг сердечной деятельности. У </w:t>
      </w:r>
      <w:proofErr w:type="spellStart"/>
      <w:r w:rsidRPr="005C5C64">
        <w:rPr>
          <w:sz w:val="28"/>
          <w:szCs w:val="28"/>
          <w:lang w:val="ru-RU"/>
        </w:rPr>
        <w:t>неинтубированных</w:t>
      </w:r>
      <w:proofErr w:type="spellEnd"/>
      <w:r w:rsidRPr="005C5C64">
        <w:rPr>
          <w:sz w:val="28"/>
          <w:szCs w:val="28"/>
          <w:lang w:val="ru-RU"/>
        </w:rPr>
        <w:t xml:space="preserve"> пациентов должен осуществляться </w:t>
      </w:r>
      <w:r w:rsidRPr="005C5C64">
        <w:rPr>
          <w:sz w:val="28"/>
          <w:szCs w:val="28"/>
          <w:lang w:val="ru-RU"/>
        </w:rPr>
        <w:lastRenderedPageBreak/>
        <w:t>мониторинг дыхания, в связи с риском угнетения дыхания и, в некоторых случаях, развития апноэ.</w:t>
      </w:r>
    </w:p>
    <w:p w14:paraId="3487D2C2"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Время для восстановления после применения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составляет около одного часа. При применении в амбулаторных условиях необходимо продолжить тщательный мониторинг в течение не менее одного часа (или в течение более долгого периода в зависимости от состояния пациента), медицинское наблюдение должно продолжаться в течение еще одного часа для того, чтобы убедиться в безопасности для пациента.</w:t>
      </w:r>
    </w:p>
    <w:p w14:paraId="59AD28D4" w14:textId="77777777" w:rsidR="00BA6746" w:rsidRPr="005C5C64" w:rsidRDefault="00BA6746" w:rsidP="00BA6746">
      <w:pPr>
        <w:pStyle w:val="af4"/>
        <w:jc w:val="both"/>
        <w:rPr>
          <w:i/>
          <w:sz w:val="28"/>
          <w:szCs w:val="28"/>
          <w:lang w:val="ru-RU" w:eastAsia="lv-LV"/>
        </w:rPr>
      </w:pPr>
      <w:r w:rsidRPr="005C5C64">
        <w:rPr>
          <w:i/>
          <w:sz w:val="28"/>
          <w:szCs w:val="28"/>
          <w:lang w:val="ru-RU" w:eastAsia="lv-LV"/>
        </w:rPr>
        <w:t>Общие меры предосторожности</w:t>
      </w:r>
    </w:p>
    <w:p w14:paraId="63042A60"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Не следует вводить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w:t>
      </w:r>
      <w:proofErr w:type="spellStart"/>
      <w:r w:rsidRPr="005C5C64">
        <w:rPr>
          <w:sz w:val="28"/>
          <w:szCs w:val="28"/>
          <w:lang w:val="ru-RU" w:eastAsia="lv-LV"/>
        </w:rPr>
        <w:t>болюсно</w:t>
      </w:r>
      <w:proofErr w:type="spellEnd"/>
      <w:r w:rsidRPr="005C5C64">
        <w:rPr>
          <w:sz w:val="28"/>
          <w:szCs w:val="28"/>
          <w:lang w:val="ru-RU" w:eastAsia="lv-LV"/>
        </w:rPr>
        <w:t xml:space="preserve"> и не рекомендуется использовать нагрузочную дозу в условиях ОИТ. Поэтому </w:t>
      </w:r>
      <w:r w:rsidRPr="005C5C64">
        <w:rPr>
          <w:rFonts w:eastAsia="SimSun"/>
          <w:sz w:val="28"/>
          <w:szCs w:val="28"/>
          <w:lang w:val="ru-RU" w:eastAsia="zh-CN"/>
        </w:rPr>
        <w:t xml:space="preserve">необходимо использовать </w:t>
      </w:r>
      <w:r w:rsidRPr="005C5C64">
        <w:rPr>
          <w:sz w:val="28"/>
          <w:szCs w:val="28"/>
          <w:lang w:val="ru-RU" w:eastAsia="lv-LV"/>
        </w:rPr>
        <w:t xml:space="preserve">альтернативное седативное средство, особенно в первые часы лечения острого возбуждения или во время проведения процедур. Во время </w:t>
      </w:r>
      <w:proofErr w:type="spellStart"/>
      <w:r w:rsidRPr="005C5C64">
        <w:rPr>
          <w:sz w:val="28"/>
          <w:szCs w:val="28"/>
          <w:lang w:val="ru-RU" w:eastAsia="lv-LV"/>
        </w:rPr>
        <w:t>седации</w:t>
      </w:r>
      <w:proofErr w:type="spellEnd"/>
      <w:r w:rsidRPr="005C5C64">
        <w:rPr>
          <w:sz w:val="28"/>
          <w:szCs w:val="28"/>
          <w:lang w:val="ru-RU" w:eastAsia="lv-LV"/>
        </w:rPr>
        <w:t xml:space="preserve"> при проведении анестезиологического пособия можно применять малые дозы </w:t>
      </w:r>
      <w:proofErr w:type="spellStart"/>
      <w:r w:rsidRPr="005C5C64">
        <w:rPr>
          <w:sz w:val="28"/>
          <w:szCs w:val="28"/>
          <w:lang w:val="ru-RU" w:eastAsia="lv-LV"/>
        </w:rPr>
        <w:t>болюсных</w:t>
      </w:r>
      <w:proofErr w:type="spellEnd"/>
      <w:r w:rsidRPr="005C5C64">
        <w:rPr>
          <w:sz w:val="28"/>
          <w:szCs w:val="28"/>
          <w:lang w:val="ru-RU" w:eastAsia="lv-LV"/>
        </w:rPr>
        <w:t xml:space="preserve"> инъекций другого седативного средства для быстрого достижения желаемого уровня </w:t>
      </w:r>
      <w:proofErr w:type="spellStart"/>
      <w:r w:rsidRPr="005C5C64">
        <w:rPr>
          <w:sz w:val="28"/>
          <w:szCs w:val="28"/>
          <w:lang w:val="ru-RU" w:eastAsia="lv-LV"/>
        </w:rPr>
        <w:t>седации</w:t>
      </w:r>
      <w:proofErr w:type="spellEnd"/>
      <w:r w:rsidRPr="005C5C64">
        <w:rPr>
          <w:sz w:val="28"/>
          <w:szCs w:val="28"/>
          <w:lang w:val="ru-RU" w:eastAsia="lv-LV"/>
        </w:rPr>
        <w:t>.</w:t>
      </w:r>
    </w:p>
    <w:p w14:paraId="31DA8B27"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Некоторые пациенты, получающие </w:t>
      </w:r>
      <w:proofErr w:type="spellStart"/>
      <w:r w:rsidRPr="005C5C64">
        <w:rPr>
          <w:sz w:val="28"/>
          <w:szCs w:val="28"/>
          <w:lang w:val="ru-RU" w:eastAsia="lv-LV"/>
        </w:rPr>
        <w:t>дексмедетомидин</w:t>
      </w:r>
      <w:proofErr w:type="spellEnd"/>
      <w:r w:rsidRPr="005C5C64">
        <w:rPr>
          <w:sz w:val="28"/>
          <w:szCs w:val="28"/>
          <w:lang w:val="ru-RU" w:eastAsia="lv-LV"/>
        </w:rPr>
        <w:t>, легко пробуждались, и быстро приходили в сознание после стимуляции. При отсутствии других клинических симптомов данный признак изолированно не должен рассматриваться как неэффективность препарата.</w:t>
      </w:r>
    </w:p>
    <w:p w14:paraId="28192EB0"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Обычно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вызывает глубокую </w:t>
      </w:r>
      <w:proofErr w:type="spellStart"/>
      <w:r w:rsidRPr="005C5C64">
        <w:rPr>
          <w:sz w:val="28"/>
          <w:szCs w:val="28"/>
          <w:lang w:val="ru-RU" w:eastAsia="lv-LV"/>
        </w:rPr>
        <w:t>седацию</w:t>
      </w:r>
      <w:proofErr w:type="spellEnd"/>
      <w:r w:rsidRPr="005C5C64">
        <w:rPr>
          <w:sz w:val="28"/>
          <w:szCs w:val="28"/>
          <w:lang w:val="ru-RU" w:eastAsia="lv-LV"/>
        </w:rPr>
        <w:t xml:space="preserve">, поэтому пациентов можно легко разбудить. Вследствие этого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подходит пациентам, для которых данные свойства препарата являются неподходящими, например, пациентам, нуждающимся в глубокой </w:t>
      </w:r>
      <w:proofErr w:type="spellStart"/>
      <w:r w:rsidRPr="005C5C64">
        <w:rPr>
          <w:sz w:val="28"/>
          <w:szCs w:val="28"/>
          <w:lang w:val="ru-RU" w:eastAsia="lv-LV"/>
        </w:rPr>
        <w:t>седации</w:t>
      </w:r>
      <w:proofErr w:type="spellEnd"/>
      <w:r w:rsidRPr="005C5C64">
        <w:rPr>
          <w:sz w:val="28"/>
          <w:szCs w:val="28"/>
          <w:lang w:val="ru-RU" w:eastAsia="lv-LV"/>
        </w:rPr>
        <w:t>.</w:t>
      </w:r>
    </w:p>
    <w:p w14:paraId="6920CF68" w14:textId="77777777" w:rsidR="00BA6746" w:rsidRPr="005C5C64" w:rsidRDefault="00BA6746" w:rsidP="00BA6746">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должен применяться в качестве общего анестетика при интубации или для обеспечения </w:t>
      </w:r>
      <w:proofErr w:type="spellStart"/>
      <w:r w:rsidRPr="005C5C64">
        <w:rPr>
          <w:sz w:val="28"/>
          <w:szCs w:val="28"/>
          <w:lang w:val="ru-RU" w:eastAsia="lv-LV"/>
        </w:rPr>
        <w:t>седации</w:t>
      </w:r>
      <w:proofErr w:type="spellEnd"/>
      <w:r w:rsidRPr="005C5C64">
        <w:rPr>
          <w:sz w:val="28"/>
          <w:szCs w:val="28"/>
          <w:lang w:val="ru-RU" w:eastAsia="lv-LV"/>
        </w:rPr>
        <w:t xml:space="preserve"> при применении миорелаксантов.</w:t>
      </w:r>
    </w:p>
    <w:p w14:paraId="2AC1AED6" w14:textId="77777777" w:rsidR="00BA6746" w:rsidRPr="005C5C64" w:rsidRDefault="00BA6746" w:rsidP="00BA6746">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подавляет судорожную активность, поэтому не должен применяться при лечении судорог.</w:t>
      </w:r>
    </w:p>
    <w:p w14:paraId="635D0A5A"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Следует соблюдать осторожность при одновременном применении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с лекарственными средствами, обладающими седативным эффектом или влияющими на сердечно-сосудистую систему, вследствие возможного аддитивного эффекта.</w:t>
      </w:r>
    </w:p>
    <w:p w14:paraId="03630AE5" w14:textId="77777777" w:rsidR="00BA6746" w:rsidRPr="005C5C64" w:rsidRDefault="00BA6746" w:rsidP="00BA6746">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рекомендуется применять для контролируемой пациентами </w:t>
      </w:r>
      <w:proofErr w:type="spellStart"/>
      <w:r w:rsidRPr="005C5C64">
        <w:rPr>
          <w:sz w:val="28"/>
          <w:szCs w:val="28"/>
          <w:lang w:val="ru-RU" w:eastAsia="lv-LV"/>
        </w:rPr>
        <w:t>седации</w:t>
      </w:r>
      <w:proofErr w:type="spellEnd"/>
      <w:r w:rsidRPr="005C5C64">
        <w:rPr>
          <w:sz w:val="28"/>
          <w:szCs w:val="28"/>
          <w:lang w:val="ru-RU" w:eastAsia="lv-LV"/>
        </w:rPr>
        <w:t>. Соответствующие данные отсутствуют.</w:t>
      </w:r>
    </w:p>
    <w:p w14:paraId="09A5B1C3"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При применении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в амбулаторных условиях, выписка пациентов возможна под наблюдение третьими лицами. Пациентам следует рекомендовать воздержаться от управления автомобилем или занятия другими потенциально опасными видами деятельности и, если возможно, избегать применения других средств, которые могут оказывать седативный эффект (например, бензодиазепины, опиоиды, алкоголь) в течение достаточного времени в соответствии с наблюдаемыми эффектами </w:t>
      </w:r>
      <w:proofErr w:type="spellStart"/>
      <w:r w:rsidRPr="005C5C64">
        <w:rPr>
          <w:sz w:val="28"/>
          <w:szCs w:val="28"/>
          <w:lang w:val="ru-RU" w:eastAsia="lv-LV"/>
        </w:rPr>
        <w:t>дексмедетомидина</w:t>
      </w:r>
      <w:proofErr w:type="spellEnd"/>
      <w:r w:rsidRPr="005C5C64">
        <w:rPr>
          <w:sz w:val="28"/>
          <w:szCs w:val="28"/>
          <w:lang w:val="ru-RU" w:eastAsia="lv-LV"/>
        </w:rPr>
        <w:t>, в зависимости от процедуры, одновременно принимаемых лекарственных средств, возраста и состояния пациента.</w:t>
      </w:r>
    </w:p>
    <w:p w14:paraId="34A12CA7" w14:textId="77777777" w:rsidR="00BA6746" w:rsidRDefault="00BA6746" w:rsidP="00BA6746">
      <w:pPr>
        <w:pStyle w:val="af4"/>
        <w:jc w:val="both"/>
        <w:rPr>
          <w:sz w:val="28"/>
          <w:szCs w:val="28"/>
          <w:lang w:val="ru-RU" w:eastAsia="lv-LV"/>
        </w:rPr>
      </w:pPr>
      <w:r w:rsidRPr="005C5C64">
        <w:rPr>
          <w:sz w:val="28"/>
          <w:szCs w:val="28"/>
          <w:lang w:val="ru-RU" w:eastAsia="lv-LV"/>
        </w:rPr>
        <w:lastRenderedPageBreak/>
        <w:t xml:space="preserve">Необходимо соблюдать осторожность при применении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у пациентов пожилого возраста. При применении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пациенты старше 65 лет могут быть более склонны к гипотензии, в частности при использовании нагрузочной дозы и при проведении процедур. Необходимо рассмотреть возможность снижения дозы.</w:t>
      </w:r>
    </w:p>
    <w:p w14:paraId="263ADFF5" w14:textId="77777777" w:rsidR="002E16B3" w:rsidRPr="00D3644D" w:rsidRDefault="002E16B3" w:rsidP="002E16B3">
      <w:pPr>
        <w:pStyle w:val="af4"/>
        <w:jc w:val="both"/>
        <w:rPr>
          <w:i/>
          <w:iCs/>
          <w:sz w:val="28"/>
          <w:szCs w:val="28"/>
          <w:lang w:val="ru-RU" w:eastAsia="lv-LV"/>
        </w:rPr>
      </w:pPr>
      <w:r w:rsidRPr="00D3644D">
        <w:rPr>
          <w:i/>
          <w:iCs/>
          <w:sz w:val="28"/>
          <w:szCs w:val="28"/>
          <w:lang w:val="ru-RU" w:eastAsia="lv-LV"/>
        </w:rPr>
        <w:t>Смертность пациентов в ОИТ в возрасте ≤ 65 лет</w:t>
      </w:r>
    </w:p>
    <w:p w14:paraId="3BAE72F3" w14:textId="77777777" w:rsidR="002E16B3" w:rsidRPr="00D3644D" w:rsidRDefault="002E16B3" w:rsidP="002E16B3">
      <w:pPr>
        <w:pStyle w:val="af4"/>
        <w:jc w:val="both"/>
        <w:rPr>
          <w:sz w:val="32"/>
          <w:szCs w:val="32"/>
          <w:lang w:val="ru-RU" w:eastAsia="lv-LV"/>
        </w:rPr>
      </w:pPr>
      <w:r w:rsidRPr="00D3644D">
        <w:rPr>
          <w:sz w:val="28"/>
          <w:szCs w:val="28"/>
          <w:lang w:val="ru-RU" w:eastAsia="lv-LV"/>
        </w:rPr>
        <w:t xml:space="preserve">В прагматическом рандомизированном контролируемом исследовании с участием взрослых пациентов в критическом состоянии в ОИТ </w:t>
      </w:r>
      <w:proofErr w:type="spellStart"/>
      <w:r w:rsidRPr="00D3644D">
        <w:rPr>
          <w:sz w:val="28"/>
          <w:szCs w:val="28"/>
          <w:lang w:val="ru-RU" w:eastAsia="lv-LV"/>
        </w:rPr>
        <w:t>дексмедетомидин</w:t>
      </w:r>
      <w:proofErr w:type="spellEnd"/>
      <w:r w:rsidRPr="00D3644D">
        <w:rPr>
          <w:sz w:val="28"/>
          <w:szCs w:val="28"/>
          <w:lang w:val="ru-RU" w:eastAsia="lv-LV"/>
        </w:rPr>
        <w:t xml:space="preserve"> использовался в качестве основного седативного средства и сравнивался с обычной терапией. Общей разницы в 90-дневной смертности между группой, получавшей </w:t>
      </w:r>
      <w:proofErr w:type="spellStart"/>
      <w:r w:rsidRPr="00D3644D">
        <w:rPr>
          <w:sz w:val="28"/>
          <w:szCs w:val="28"/>
          <w:lang w:val="ru-RU" w:eastAsia="lv-LV"/>
        </w:rPr>
        <w:t>дексмедетомидин</w:t>
      </w:r>
      <w:proofErr w:type="spellEnd"/>
      <w:r w:rsidRPr="00D3644D">
        <w:rPr>
          <w:sz w:val="28"/>
          <w:szCs w:val="28"/>
          <w:lang w:val="ru-RU" w:eastAsia="lv-LV"/>
        </w:rPr>
        <w:t xml:space="preserve">, и группой, получавшей обычную терапию, не наблюдалось, однако имела место гетерогенность влияния возраста на смертность. </w:t>
      </w:r>
      <w:proofErr w:type="spellStart"/>
      <w:r w:rsidRPr="00D3644D">
        <w:rPr>
          <w:sz w:val="28"/>
          <w:szCs w:val="28"/>
          <w:lang w:val="ru-RU" w:eastAsia="lv-LV"/>
        </w:rPr>
        <w:t>Дексмедетомидин</w:t>
      </w:r>
      <w:proofErr w:type="spellEnd"/>
      <w:r w:rsidRPr="00D3644D">
        <w:rPr>
          <w:sz w:val="28"/>
          <w:szCs w:val="28"/>
          <w:lang w:val="ru-RU" w:eastAsia="lv-LV"/>
        </w:rPr>
        <w:t xml:space="preserve"> связывали с повышенной смертностью в возрастной группе ≤ 65 лет по сравнению с альтернативными седативными средствами. Хотя механизм неясен, эта гетерогенность влияния возраста на смертность была наиболее заметной у пациентов, госпитализированных по причинам, не связанным с послеоперационным уходом, и увеличивалась с увеличением баллов по шкале APACHE II и с уменьшением возраста.</w:t>
      </w:r>
      <w:r w:rsidR="00177F3C">
        <w:rPr>
          <w:sz w:val="28"/>
          <w:szCs w:val="28"/>
          <w:lang w:val="ru-RU" w:eastAsia="lv-LV"/>
        </w:rPr>
        <w:t xml:space="preserve"> </w:t>
      </w:r>
      <w:r w:rsidR="00177F3C" w:rsidRPr="00177F3C">
        <w:rPr>
          <w:sz w:val="28"/>
          <w:szCs w:val="28"/>
          <w:lang w:val="ru-RU" w:eastAsia="lv-LV"/>
        </w:rPr>
        <w:t xml:space="preserve">Эти результаты следует сопоставлять с ожидаемой клинической пользой </w:t>
      </w:r>
      <w:proofErr w:type="spellStart"/>
      <w:r w:rsidR="00177F3C" w:rsidRPr="00177F3C">
        <w:rPr>
          <w:sz w:val="28"/>
          <w:szCs w:val="28"/>
          <w:lang w:val="ru-RU" w:eastAsia="lv-LV"/>
        </w:rPr>
        <w:t>дексмедетомидина</w:t>
      </w:r>
      <w:proofErr w:type="spellEnd"/>
      <w:r w:rsidR="00177F3C" w:rsidRPr="00177F3C">
        <w:rPr>
          <w:sz w:val="28"/>
          <w:szCs w:val="28"/>
          <w:lang w:val="ru-RU" w:eastAsia="lv-LV"/>
        </w:rPr>
        <w:t xml:space="preserve"> по сравнению с альтернативными седативными средствами у более молодых пациентов.</w:t>
      </w:r>
    </w:p>
    <w:p w14:paraId="2E7CAFEB" w14:textId="77777777" w:rsidR="00BA6746" w:rsidRPr="005C5C64" w:rsidRDefault="00BA6746" w:rsidP="00BA6746">
      <w:pPr>
        <w:spacing w:after="0"/>
        <w:rPr>
          <w:rFonts w:eastAsia="SimSun"/>
          <w:i/>
          <w:szCs w:val="28"/>
          <w:lang w:val="ru-RU" w:eastAsia="zh-CN"/>
        </w:rPr>
      </w:pPr>
      <w:r w:rsidRPr="005C5C64">
        <w:rPr>
          <w:rFonts w:eastAsia="SimSun"/>
          <w:i/>
          <w:szCs w:val="28"/>
          <w:lang w:val="ru-RU" w:eastAsia="zh-CN"/>
        </w:rPr>
        <w:t xml:space="preserve">Влияние на </w:t>
      </w:r>
      <w:r w:rsidRPr="005C5C64">
        <w:rPr>
          <w:i/>
          <w:szCs w:val="28"/>
          <w:lang w:val="ru-RU" w:eastAsia="lv-LV"/>
        </w:rPr>
        <w:t>сердечно-сосудистую систему и соответствующие меры предосторожности</w:t>
      </w:r>
    </w:p>
    <w:p w14:paraId="00758378" w14:textId="77777777" w:rsidR="00BA6746" w:rsidRPr="005C5C64" w:rsidRDefault="00BA6746" w:rsidP="00BA6746">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снижает частоту сердечных сокращений и артериальное давление (центральное симпатолитическое действие), но в более высоких концентрациях вызывает периферическую </w:t>
      </w:r>
      <w:proofErr w:type="spellStart"/>
      <w:r w:rsidRPr="005C5C64">
        <w:rPr>
          <w:sz w:val="28"/>
          <w:szCs w:val="28"/>
          <w:lang w:val="ru-RU" w:eastAsia="lv-LV"/>
        </w:rPr>
        <w:t>вазоконстрикцию</w:t>
      </w:r>
      <w:proofErr w:type="spellEnd"/>
      <w:r w:rsidRPr="005C5C64">
        <w:rPr>
          <w:sz w:val="28"/>
          <w:szCs w:val="28"/>
          <w:lang w:val="ru-RU" w:eastAsia="lv-LV"/>
        </w:rPr>
        <w:t xml:space="preserve">, приводящую к повышению артериального давления. Вследствие этого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подходит пациентам с </w:t>
      </w:r>
      <w:r w:rsidR="003B14FD" w:rsidRPr="005C5C64">
        <w:rPr>
          <w:sz w:val="28"/>
          <w:szCs w:val="28"/>
          <w:lang w:val="ru-RU" w:eastAsia="lv-LV"/>
        </w:rPr>
        <w:t xml:space="preserve">тяжелой сердечно-сосудистой </w:t>
      </w:r>
      <w:r w:rsidRPr="005C5C64">
        <w:rPr>
          <w:sz w:val="28"/>
          <w:szCs w:val="28"/>
          <w:lang w:val="ru-RU" w:eastAsia="lv-LV"/>
        </w:rPr>
        <w:t>нестабильностью.</w:t>
      </w:r>
    </w:p>
    <w:p w14:paraId="374155CE"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При введении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пациентам с сопутствующей брадикардией следует соблюдать осторожность. Данные о влиянии применения препарата на пациентов с частотой сердечных сокращений &lt;60 очень ограничены, поэтому такие пациенты нуждаются в особом контроле и наблюдении. Брадикардия, как правило, не требует лечения, при необходимости хорошо купируется введением </w:t>
      </w:r>
      <w:proofErr w:type="spellStart"/>
      <w:r w:rsidRPr="005C5C64">
        <w:rPr>
          <w:sz w:val="28"/>
          <w:szCs w:val="28"/>
          <w:lang w:val="ru-RU" w:eastAsia="lv-LV"/>
        </w:rPr>
        <w:t>холиноблокаторов</w:t>
      </w:r>
      <w:proofErr w:type="spellEnd"/>
      <w:r w:rsidRPr="005C5C64">
        <w:rPr>
          <w:sz w:val="28"/>
          <w:szCs w:val="28"/>
          <w:lang w:val="ru-RU" w:eastAsia="lv-LV"/>
        </w:rPr>
        <w:t xml:space="preserve"> или снижением дозы препарата. Пациенты, занимающиеся спортом и имеющие низкую частоту сердечных сокращений, могут быть особенно чувствительны к </w:t>
      </w:r>
      <w:proofErr w:type="spellStart"/>
      <w:r w:rsidRPr="005C5C64">
        <w:rPr>
          <w:sz w:val="28"/>
          <w:szCs w:val="28"/>
          <w:lang w:val="ru-RU" w:eastAsia="lv-LV"/>
        </w:rPr>
        <w:t>брадикардическим</w:t>
      </w:r>
      <w:proofErr w:type="spellEnd"/>
      <w:r w:rsidRPr="005C5C64">
        <w:rPr>
          <w:sz w:val="28"/>
          <w:szCs w:val="28"/>
          <w:lang w:val="ru-RU" w:eastAsia="lv-LV"/>
        </w:rPr>
        <w:t xml:space="preserve"> эффектам агонистов альфа</w:t>
      </w:r>
      <w:r w:rsidRPr="005C5C64">
        <w:rPr>
          <w:sz w:val="28"/>
          <w:szCs w:val="28"/>
          <w:lang w:val="ru-RU" w:eastAsia="lv-LV"/>
        </w:rPr>
        <w:noBreakHyphen/>
        <w:t>2</w:t>
      </w:r>
      <w:r w:rsidRPr="005C5C64">
        <w:rPr>
          <w:sz w:val="28"/>
          <w:szCs w:val="28"/>
          <w:lang w:val="ru-RU" w:eastAsia="lv-LV"/>
        </w:rPr>
        <w:noBreakHyphen/>
      </w:r>
      <w:r w:rsidR="009E5B30" w:rsidRPr="005C5C64">
        <w:rPr>
          <w:sz w:val="28"/>
          <w:szCs w:val="28"/>
          <w:lang w:val="ru-RU" w:eastAsia="lv-LV"/>
        </w:rPr>
        <w:t xml:space="preserve"> </w:t>
      </w:r>
      <w:proofErr w:type="spellStart"/>
      <w:r w:rsidRPr="005C5C64">
        <w:rPr>
          <w:sz w:val="28"/>
          <w:szCs w:val="28"/>
          <w:lang w:val="ru-RU" w:eastAsia="lv-LV"/>
        </w:rPr>
        <w:t>адренорецепторов</w:t>
      </w:r>
      <w:proofErr w:type="spellEnd"/>
      <w:r w:rsidRPr="005C5C64">
        <w:rPr>
          <w:sz w:val="28"/>
          <w:szCs w:val="28"/>
          <w:lang w:val="ru-RU" w:eastAsia="lv-LV"/>
        </w:rPr>
        <w:t>; были описаны случаи временной остановки синусового узла.</w:t>
      </w:r>
      <w:r w:rsidR="003B14FD" w:rsidRPr="005C5C64">
        <w:t xml:space="preserve"> </w:t>
      </w:r>
      <w:r w:rsidR="003B14FD" w:rsidRPr="005C5C64">
        <w:rPr>
          <w:sz w:val="28"/>
          <w:szCs w:val="28"/>
          <w:lang w:val="ru-RU" w:eastAsia="lv-LV"/>
        </w:rPr>
        <w:t>Также сообщалось о случаях остановки сердца, которым часто предшествует брадикардия или атриовентрикулярная блокада.</w:t>
      </w:r>
    </w:p>
    <w:p w14:paraId="6085970D"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У пациентов с сопутствующей артериальной гипотензией (особенно рефрактерной к вазоконстрикторам), в том числе хронической, </w:t>
      </w:r>
      <w:r w:rsidRPr="005C5C64">
        <w:rPr>
          <w:sz w:val="28"/>
          <w:szCs w:val="28"/>
          <w:lang w:val="ru-RU" w:eastAsia="lv-LV"/>
        </w:rPr>
        <w:lastRenderedPageBreak/>
        <w:t xml:space="preserve">гиповолемией или сниженным функциональным резервом, </w:t>
      </w:r>
      <w:proofErr w:type="gramStart"/>
      <w:r w:rsidRPr="005C5C64">
        <w:rPr>
          <w:sz w:val="28"/>
          <w:szCs w:val="28"/>
          <w:lang w:val="ru-RU" w:eastAsia="lv-LV"/>
        </w:rPr>
        <w:t>как то</w:t>
      </w:r>
      <w:proofErr w:type="gramEnd"/>
      <w:r w:rsidRPr="005C5C64">
        <w:rPr>
          <w:sz w:val="28"/>
          <w:szCs w:val="28"/>
          <w:lang w:val="ru-RU" w:eastAsia="lv-LV"/>
        </w:rPr>
        <w:t xml:space="preserve"> пациенты с тяжелой желудочковой дисфункцией и пожилые пациенты, гипотензивный эффект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может быть более выраженным, это требует особого внимания к таким пациентам. Снижение артериального давления, как правило, не требует особого лечения, но при необходимости нужно быть готовым к снижению дозы, введению средств для восполнения объема циркулирующей крови и/или вазоконстрикторов.</w:t>
      </w:r>
    </w:p>
    <w:p w14:paraId="0000C384"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У пациентов с поражением вегетативной системы (например, вследствие травмы спинного мозга) гемодинамические эффекты после введения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могут быть более выраженными и требовать особого контроля при лечении.</w:t>
      </w:r>
    </w:p>
    <w:p w14:paraId="385940BF"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Транзиторная артериальная гипертензия наблюдалась, в первую очередь, во время введения нагрузочной дозы в связи с периферическим </w:t>
      </w:r>
      <w:proofErr w:type="spellStart"/>
      <w:r w:rsidRPr="005C5C64">
        <w:rPr>
          <w:sz w:val="28"/>
          <w:szCs w:val="28"/>
          <w:lang w:val="ru-RU" w:eastAsia="lv-LV"/>
        </w:rPr>
        <w:t>вазоконстрикторным</w:t>
      </w:r>
      <w:proofErr w:type="spellEnd"/>
      <w:r w:rsidRPr="005C5C64">
        <w:rPr>
          <w:sz w:val="28"/>
          <w:szCs w:val="28"/>
          <w:lang w:val="ru-RU" w:eastAsia="lv-LV"/>
        </w:rPr>
        <w:t xml:space="preserve"> эффектом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поэтому введение нагрузочной дозы при </w:t>
      </w:r>
      <w:proofErr w:type="spellStart"/>
      <w:r w:rsidRPr="005C5C64">
        <w:rPr>
          <w:sz w:val="28"/>
          <w:szCs w:val="28"/>
          <w:lang w:val="ru-RU" w:eastAsia="lv-LV"/>
        </w:rPr>
        <w:t>седации</w:t>
      </w:r>
      <w:proofErr w:type="spellEnd"/>
      <w:r w:rsidRPr="005C5C64">
        <w:rPr>
          <w:sz w:val="28"/>
          <w:szCs w:val="28"/>
          <w:lang w:val="ru-RU" w:eastAsia="lv-LV"/>
        </w:rPr>
        <w:t xml:space="preserve"> в ОИТ не рекомендуется. Лечение повышенного артериального давления, как правило, не требуется, однако следует рассмотреть возможность снижения скорости непрерывной инфузии.</w:t>
      </w:r>
    </w:p>
    <w:p w14:paraId="5315B627"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Местная </w:t>
      </w:r>
      <w:proofErr w:type="spellStart"/>
      <w:r w:rsidRPr="005C5C64">
        <w:rPr>
          <w:sz w:val="28"/>
          <w:szCs w:val="28"/>
          <w:lang w:val="ru-RU" w:eastAsia="lv-LV"/>
        </w:rPr>
        <w:t>вазоконстрикция</w:t>
      </w:r>
      <w:proofErr w:type="spellEnd"/>
      <w:r w:rsidRPr="005C5C64">
        <w:rPr>
          <w:sz w:val="28"/>
          <w:szCs w:val="28"/>
          <w:lang w:val="ru-RU" w:eastAsia="lv-LV"/>
        </w:rPr>
        <w:t xml:space="preserve"> при высокой концентрации может иметь большее значение для пациентов с ишемической болезнью сердца или тяжелыми цереброваскулярными заболеваниями. Состояние таких пациентов должно тщательно </w:t>
      </w:r>
      <w:proofErr w:type="spellStart"/>
      <w:r w:rsidRPr="005C5C64">
        <w:rPr>
          <w:sz w:val="28"/>
          <w:szCs w:val="28"/>
          <w:lang w:val="ru-RU" w:eastAsia="lv-LV"/>
        </w:rPr>
        <w:t>мониторироваться</w:t>
      </w:r>
      <w:proofErr w:type="spellEnd"/>
      <w:r w:rsidRPr="005C5C64">
        <w:rPr>
          <w:sz w:val="28"/>
          <w:szCs w:val="28"/>
          <w:lang w:val="ru-RU" w:eastAsia="lv-LV"/>
        </w:rPr>
        <w:t>. При появлении признаков ишемии миокарда или головного мозга следует снизить дозу препарата или прекратить его введение.</w:t>
      </w:r>
    </w:p>
    <w:p w14:paraId="02F9EAD6"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Рекомендуется применять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с осторожностью в комбинации со спинальной или эпидуральной анестезией из-за возможного повышения риска гипотензии и брадикардии.</w:t>
      </w:r>
    </w:p>
    <w:p w14:paraId="48B2C019" w14:textId="77777777" w:rsidR="00BA6746" w:rsidRPr="005C5C64" w:rsidRDefault="00BA6746" w:rsidP="00BA6746">
      <w:pPr>
        <w:spacing w:after="0"/>
        <w:rPr>
          <w:rFonts w:eastAsia="SimSun"/>
          <w:i/>
          <w:szCs w:val="28"/>
          <w:lang w:val="ru-RU" w:eastAsia="zh-CN"/>
        </w:rPr>
      </w:pPr>
      <w:r w:rsidRPr="005C5C64">
        <w:rPr>
          <w:rFonts w:eastAsia="SimSun"/>
          <w:i/>
          <w:szCs w:val="28"/>
          <w:lang w:val="ru-RU" w:eastAsia="zh-CN"/>
        </w:rPr>
        <w:t>Пациенты с нарушением функции печени</w:t>
      </w:r>
    </w:p>
    <w:p w14:paraId="0C806D4F"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У пациентов с тяжелыми </w:t>
      </w:r>
      <w:r w:rsidRPr="005C5C64">
        <w:rPr>
          <w:rFonts w:eastAsia="SimSun"/>
          <w:sz w:val="28"/>
          <w:szCs w:val="28"/>
          <w:lang w:val="ru-RU" w:eastAsia="zh-CN"/>
        </w:rPr>
        <w:t>нарушениями функции печени</w:t>
      </w:r>
      <w:r w:rsidRPr="005C5C64">
        <w:rPr>
          <w:sz w:val="28"/>
          <w:szCs w:val="28"/>
          <w:lang w:val="ru-RU" w:eastAsia="lv-LV"/>
        </w:rPr>
        <w:t xml:space="preserve"> следует соблюдать осторожность, так как снижение клиренса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при избыточном введении препарата у таких пациентов может привести к повышению риска развития </w:t>
      </w:r>
      <w:r w:rsidRPr="005C5C64">
        <w:rPr>
          <w:rFonts w:eastAsia="Times New Roman"/>
          <w:sz w:val="28"/>
          <w:szCs w:val="28"/>
          <w:lang w:val="ru-RU" w:eastAsia="es-ES"/>
        </w:rPr>
        <w:t xml:space="preserve">неблагоприятных </w:t>
      </w:r>
      <w:r w:rsidRPr="005C5C64">
        <w:rPr>
          <w:sz w:val="28"/>
          <w:szCs w:val="28"/>
          <w:lang w:val="ru-RU" w:eastAsia="lv-LV"/>
        </w:rPr>
        <w:t xml:space="preserve">лекарственных реакций, чрезмерной </w:t>
      </w:r>
      <w:proofErr w:type="spellStart"/>
      <w:r w:rsidRPr="005C5C64">
        <w:rPr>
          <w:sz w:val="28"/>
          <w:szCs w:val="28"/>
          <w:lang w:val="ru-RU" w:eastAsia="lv-LV"/>
        </w:rPr>
        <w:t>седации</w:t>
      </w:r>
      <w:proofErr w:type="spellEnd"/>
      <w:r w:rsidRPr="005C5C64">
        <w:rPr>
          <w:sz w:val="28"/>
          <w:szCs w:val="28"/>
          <w:lang w:val="ru-RU" w:eastAsia="lv-LV"/>
        </w:rPr>
        <w:t xml:space="preserve"> и пролонгации эффектов.</w:t>
      </w:r>
    </w:p>
    <w:p w14:paraId="35EE1B3C" w14:textId="77777777" w:rsidR="00BA6746" w:rsidRPr="005C5C64" w:rsidRDefault="00BA6746" w:rsidP="00BA6746">
      <w:pPr>
        <w:spacing w:after="0"/>
        <w:rPr>
          <w:rFonts w:eastAsia="SimSun"/>
          <w:i/>
          <w:szCs w:val="28"/>
          <w:lang w:val="ru-RU" w:eastAsia="zh-CN"/>
        </w:rPr>
      </w:pPr>
      <w:r w:rsidRPr="005C5C64">
        <w:rPr>
          <w:rFonts w:eastAsia="SimSun"/>
          <w:i/>
          <w:szCs w:val="28"/>
          <w:lang w:val="ru-RU" w:eastAsia="zh-CN"/>
        </w:rPr>
        <w:t>Пациенты с неврологическими расстройствами</w:t>
      </w:r>
    </w:p>
    <w:p w14:paraId="0A9794BB"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Опыт применения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при тяжелых неврологических состояниях (черепно-мозговая травма, состояния после нейрохирургических операций) ограничен, поэтому препарат должен применяться с осторожностью, особенно при необходимости глубокой </w:t>
      </w:r>
      <w:proofErr w:type="spellStart"/>
      <w:r w:rsidRPr="005C5C64">
        <w:rPr>
          <w:sz w:val="28"/>
          <w:szCs w:val="28"/>
          <w:lang w:val="ru-RU" w:eastAsia="lv-LV"/>
        </w:rPr>
        <w:t>седации</w:t>
      </w:r>
      <w:proofErr w:type="spellEnd"/>
      <w:r w:rsidRPr="005C5C64">
        <w:rPr>
          <w:sz w:val="28"/>
          <w:szCs w:val="28"/>
          <w:lang w:val="ru-RU" w:eastAsia="lv-LV"/>
        </w:rPr>
        <w:t xml:space="preserve">. При выборе терапии следует учитывать, что </w:t>
      </w:r>
      <w:proofErr w:type="spellStart"/>
      <w:r w:rsidRPr="005C5C64">
        <w:rPr>
          <w:sz w:val="28"/>
          <w:szCs w:val="28"/>
          <w:lang w:val="ru-RU" w:eastAsia="lv-LV"/>
        </w:rPr>
        <w:t>дексмедетомидин</w:t>
      </w:r>
      <w:proofErr w:type="spellEnd"/>
      <w:r w:rsidRPr="005C5C64">
        <w:rPr>
          <w:sz w:val="28"/>
          <w:szCs w:val="28"/>
          <w:bdr w:val="none" w:sz="0" w:space="0" w:color="auto" w:frame="1"/>
          <w:lang w:val="ru-RU" w:eastAsia="lv-LV"/>
        </w:rPr>
        <w:t xml:space="preserve"> может </w:t>
      </w:r>
      <w:r w:rsidRPr="005C5C64">
        <w:rPr>
          <w:sz w:val="28"/>
          <w:szCs w:val="28"/>
          <w:lang w:val="ru-RU" w:eastAsia="lv-LV"/>
        </w:rPr>
        <w:t>снижать церебральный кровоток и внутричерепное давление.</w:t>
      </w:r>
    </w:p>
    <w:p w14:paraId="74318BCB" w14:textId="77777777" w:rsidR="00BA6746" w:rsidRPr="005C5C64" w:rsidRDefault="00BA6746" w:rsidP="00BA6746">
      <w:pPr>
        <w:pStyle w:val="af4"/>
        <w:jc w:val="both"/>
        <w:rPr>
          <w:i/>
          <w:sz w:val="28"/>
          <w:szCs w:val="28"/>
          <w:lang w:val="ru-RU" w:eastAsia="lv-LV"/>
        </w:rPr>
      </w:pPr>
      <w:r w:rsidRPr="005C5C64">
        <w:rPr>
          <w:i/>
          <w:sz w:val="28"/>
          <w:szCs w:val="28"/>
          <w:lang w:val="ru-RU" w:eastAsia="lv-LV"/>
        </w:rPr>
        <w:t>Прочие меры предосторожности</w:t>
      </w:r>
    </w:p>
    <w:p w14:paraId="2BCCDDFD" w14:textId="77777777" w:rsidR="00BA6746" w:rsidRPr="005C5C64" w:rsidRDefault="00BA6746" w:rsidP="00BA6746">
      <w:pPr>
        <w:pStyle w:val="af4"/>
        <w:jc w:val="both"/>
        <w:rPr>
          <w:rFonts w:eastAsia="Times New Roman"/>
          <w:sz w:val="28"/>
          <w:szCs w:val="28"/>
          <w:lang w:val="ru-RU" w:eastAsia="lv-LV"/>
        </w:rPr>
      </w:pPr>
      <w:proofErr w:type="spellStart"/>
      <w:r w:rsidRPr="005C5C64">
        <w:rPr>
          <w:rFonts w:eastAsia="Times New Roman"/>
          <w:sz w:val="28"/>
          <w:szCs w:val="28"/>
          <w:lang w:val="ru-RU" w:eastAsia="lv-LV"/>
        </w:rPr>
        <w:t>Дексмедетомидин</w:t>
      </w:r>
      <w:proofErr w:type="spellEnd"/>
      <w:r w:rsidRPr="005C5C64">
        <w:rPr>
          <w:rFonts w:eastAsia="Times New Roman"/>
          <w:sz w:val="28"/>
          <w:szCs w:val="28"/>
          <w:lang w:val="ru-RU" w:eastAsia="lv-LV"/>
        </w:rPr>
        <w:t xml:space="preserve"> может вызвать гипертермию, которая не отвечает на лечение традиционными методами охлаждения. При развитии </w:t>
      </w:r>
      <w:r w:rsidRPr="005C5C64">
        <w:rPr>
          <w:rFonts w:eastAsia="SimSun"/>
          <w:sz w:val="28"/>
          <w:szCs w:val="28"/>
          <w:lang w:val="ru-RU" w:eastAsia="zh-CN"/>
        </w:rPr>
        <w:t xml:space="preserve">устойчивой </w:t>
      </w:r>
      <w:r w:rsidRPr="005C5C64">
        <w:rPr>
          <w:rFonts w:eastAsia="Times New Roman"/>
          <w:sz w:val="28"/>
          <w:szCs w:val="28"/>
          <w:lang w:val="ru-RU" w:eastAsia="lv-LV"/>
        </w:rPr>
        <w:lastRenderedPageBreak/>
        <w:t xml:space="preserve">необъяснимой лихорадки следует прекратить применение </w:t>
      </w:r>
      <w:proofErr w:type="spellStart"/>
      <w:r w:rsidRPr="005C5C64">
        <w:rPr>
          <w:rFonts w:eastAsia="Times New Roman"/>
          <w:sz w:val="28"/>
          <w:szCs w:val="28"/>
          <w:lang w:val="ru-RU" w:eastAsia="lv-LV"/>
        </w:rPr>
        <w:t>дексмедетомидина</w:t>
      </w:r>
      <w:proofErr w:type="spellEnd"/>
      <w:r w:rsidRPr="005C5C64">
        <w:rPr>
          <w:rFonts w:eastAsia="Times New Roman"/>
          <w:sz w:val="28"/>
          <w:szCs w:val="28"/>
          <w:lang w:val="ru-RU" w:eastAsia="lv-LV"/>
        </w:rPr>
        <w:t>. Его применение не рекомендуется у лиц, склонных к злокачественной гипертермии.</w:t>
      </w:r>
    </w:p>
    <w:p w14:paraId="6D6CF478" w14:textId="77777777" w:rsidR="004F287A" w:rsidRPr="005C5C64" w:rsidRDefault="004F287A" w:rsidP="004F287A">
      <w:pPr>
        <w:pStyle w:val="af4"/>
        <w:jc w:val="both"/>
        <w:rPr>
          <w:rFonts w:eastAsia="Times New Roman"/>
          <w:sz w:val="28"/>
          <w:szCs w:val="28"/>
          <w:lang w:val="ru-RU" w:eastAsia="lv-LV"/>
        </w:rPr>
      </w:pPr>
      <w:r w:rsidRPr="005C5C64">
        <w:rPr>
          <w:rFonts w:eastAsia="Times New Roman"/>
          <w:sz w:val="28"/>
          <w:szCs w:val="28"/>
          <w:lang w:val="ru-RU" w:eastAsia="lv-LV"/>
        </w:rPr>
        <w:t xml:space="preserve">Имеются сообщения о развитии несахарного диабета при лечении </w:t>
      </w:r>
      <w:proofErr w:type="spellStart"/>
      <w:r w:rsidRPr="005C5C64">
        <w:rPr>
          <w:rFonts w:eastAsia="Times New Roman"/>
          <w:sz w:val="28"/>
          <w:szCs w:val="28"/>
          <w:lang w:val="ru-RU" w:eastAsia="lv-LV"/>
        </w:rPr>
        <w:t>дексмедетомидином</w:t>
      </w:r>
      <w:proofErr w:type="spellEnd"/>
      <w:r w:rsidRPr="005C5C64">
        <w:rPr>
          <w:rFonts w:eastAsia="Times New Roman"/>
          <w:sz w:val="28"/>
          <w:szCs w:val="28"/>
          <w:lang w:val="ru-RU" w:eastAsia="lv-LV"/>
        </w:rPr>
        <w:t xml:space="preserve">. В случае развития полиурии рекомендуется прекратить прием </w:t>
      </w:r>
      <w:proofErr w:type="spellStart"/>
      <w:r w:rsidRPr="005C5C64">
        <w:rPr>
          <w:rFonts w:eastAsia="Times New Roman"/>
          <w:sz w:val="28"/>
          <w:szCs w:val="28"/>
          <w:lang w:val="ru-RU" w:eastAsia="lv-LV"/>
        </w:rPr>
        <w:t>дексмедетомидина</w:t>
      </w:r>
      <w:proofErr w:type="spellEnd"/>
      <w:r w:rsidRPr="005C5C64">
        <w:rPr>
          <w:rFonts w:eastAsia="Times New Roman"/>
          <w:sz w:val="28"/>
          <w:szCs w:val="28"/>
          <w:lang w:val="ru-RU" w:eastAsia="lv-LV"/>
        </w:rPr>
        <w:t xml:space="preserve"> и проверить уровень натрия в сыворотке и </w:t>
      </w:r>
      <w:proofErr w:type="spellStart"/>
      <w:r w:rsidRPr="005C5C64">
        <w:rPr>
          <w:rFonts w:eastAsia="Times New Roman"/>
          <w:sz w:val="28"/>
          <w:szCs w:val="28"/>
          <w:lang w:val="ru-RU" w:eastAsia="lv-LV"/>
        </w:rPr>
        <w:t>осмоляльность</w:t>
      </w:r>
      <w:proofErr w:type="spellEnd"/>
      <w:r w:rsidRPr="005C5C64">
        <w:rPr>
          <w:rFonts w:eastAsia="Times New Roman"/>
          <w:sz w:val="28"/>
          <w:szCs w:val="28"/>
          <w:lang w:val="ru-RU" w:eastAsia="lv-LV"/>
        </w:rPr>
        <w:t xml:space="preserve"> мочи.</w:t>
      </w:r>
    </w:p>
    <w:p w14:paraId="07EB9D54" w14:textId="77777777" w:rsidR="004F287A" w:rsidRPr="005C5C64" w:rsidRDefault="004F287A" w:rsidP="00BA6746">
      <w:pPr>
        <w:pStyle w:val="af4"/>
        <w:jc w:val="both"/>
        <w:rPr>
          <w:rFonts w:eastAsia="Times New Roman"/>
          <w:sz w:val="28"/>
          <w:szCs w:val="28"/>
          <w:lang w:val="ru-RU" w:eastAsia="lv-LV"/>
        </w:rPr>
      </w:pPr>
      <w:r w:rsidRPr="005C5C64">
        <w:rPr>
          <w:rFonts w:eastAsia="Times New Roman"/>
          <w:sz w:val="28"/>
          <w:szCs w:val="28"/>
          <w:lang w:val="ru-RU" w:eastAsia="lv-LV"/>
        </w:rPr>
        <w:t xml:space="preserve">Препарат </w:t>
      </w:r>
      <w:proofErr w:type="spellStart"/>
      <w:r w:rsidRPr="005C5C64">
        <w:rPr>
          <w:rFonts w:eastAsia="Times New Roman"/>
          <w:sz w:val="28"/>
          <w:szCs w:val="28"/>
          <w:lang w:val="ru-RU" w:eastAsia="lv-LV"/>
        </w:rPr>
        <w:t>Декссимб</w:t>
      </w:r>
      <w:proofErr w:type="spellEnd"/>
      <w:r w:rsidRPr="005C5C64">
        <w:rPr>
          <w:rFonts w:eastAsia="Times New Roman"/>
          <w:sz w:val="28"/>
          <w:szCs w:val="28"/>
          <w:lang w:val="ru-RU" w:eastAsia="lv-LV"/>
        </w:rPr>
        <w:t xml:space="preserve"> содержит менее 1 ммоль натрия на 1 мл. </w:t>
      </w:r>
    </w:p>
    <w:p w14:paraId="74FF4B32" w14:textId="77777777" w:rsidR="00BA6746" w:rsidRPr="005C5C64" w:rsidRDefault="00BA6746" w:rsidP="00BA6746">
      <w:pPr>
        <w:shd w:val="clear" w:color="auto" w:fill="FFFFFF"/>
        <w:autoSpaceDE w:val="0"/>
        <w:autoSpaceDN w:val="0"/>
        <w:adjustRightInd w:val="0"/>
        <w:spacing w:after="0"/>
        <w:rPr>
          <w:rFonts w:eastAsia="Times New Roman"/>
          <w:i/>
          <w:snapToGrid w:val="0"/>
          <w:szCs w:val="28"/>
          <w:lang w:val="ru-RU" w:eastAsia="zh-CN"/>
        </w:rPr>
      </w:pPr>
      <w:r w:rsidRPr="005C5C64">
        <w:rPr>
          <w:rFonts w:eastAsia="Times New Roman"/>
          <w:bCs/>
          <w:i/>
          <w:color w:val="000000"/>
          <w:szCs w:val="28"/>
          <w:lang w:val="ru-RU" w:eastAsia="ru-RU"/>
        </w:rPr>
        <w:t>Во время беременности и лактации</w:t>
      </w:r>
    </w:p>
    <w:p w14:paraId="00F4B966" w14:textId="77777777" w:rsidR="00BA6746" w:rsidRPr="005C5C64" w:rsidRDefault="00BA6746" w:rsidP="00BA6746">
      <w:pPr>
        <w:pStyle w:val="af4"/>
        <w:jc w:val="both"/>
        <w:rPr>
          <w:sz w:val="28"/>
          <w:szCs w:val="28"/>
          <w:lang w:val="ru-RU"/>
        </w:rPr>
      </w:pPr>
      <w:r w:rsidRPr="005C5C64">
        <w:rPr>
          <w:sz w:val="28"/>
          <w:szCs w:val="28"/>
          <w:lang w:val="ru-RU" w:eastAsia="lv-LV"/>
        </w:rPr>
        <w:t xml:space="preserve">Данные о применении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у беременных женщин отсутствуют или ограничены. </w:t>
      </w:r>
      <w:proofErr w:type="spellStart"/>
      <w:r w:rsidRPr="005C5C64">
        <w:rPr>
          <w:sz w:val="28"/>
          <w:szCs w:val="28"/>
          <w:lang w:val="ru-RU"/>
        </w:rPr>
        <w:t>Дексмедетомидин</w:t>
      </w:r>
      <w:proofErr w:type="spellEnd"/>
      <w:r w:rsidRPr="005C5C64">
        <w:rPr>
          <w:sz w:val="28"/>
          <w:szCs w:val="28"/>
          <w:lang w:val="ru-RU"/>
        </w:rPr>
        <w:t xml:space="preserve"> не следует применять во время беременности, за исключением случаев, когда клиническое состояние женщины требует лечения </w:t>
      </w:r>
      <w:proofErr w:type="spellStart"/>
      <w:r w:rsidRPr="005C5C64">
        <w:rPr>
          <w:sz w:val="28"/>
          <w:szCs w:val="28"/>
          <w:lang w:val="ru-RU"/>
        </w:rPr>
        <w:t>дексмедетомидином</w:t>
      </w:r>
      <w:proofErr w:type="spellEnd"/>
      <w:r w:rsidRPr="005C5C64">
        <w:rPr>
          <w:sz w:val="28"/>
          <w:szCs w:val="28"/>
          <w:lang w:val="ru-RU"/>
        </w:rPr>
        <w:t>.</w:t>
      </w:r>
    </w:p>
    <w:p w14:paraId="477937D3" w14:textId="77777777" w:rsidR="00BA6746" w:rsidRPr="005C5C64" w:rsidRDefault="00BA6746" w:rsidP="00BA6746">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выделяется в грудное молоко человека, однако его уровни находятся ниже предела обнаружения через 24 часа после прекращения введения препарата. Риск для младенца не может быть исключен. Решение о прекращении грудного вскармливания или прекращении терапии </w:t>
      </w:r>
      <w:proofErr w:type="spellStart"/>
      <w:r w:rsidRPr="005C5C64">
        <w:rPr>
          <w:sz w:val="28"/>
          <w:szCs w:val="28"/>
          <w:lang w:val="ru-RU" w:eastAsia="lv-LV"/>
        </w:rPr>
        <w:t>дексмедетомидином</w:t>
      </w:r>
      <w:proofErr w:type="spellEnd"/>
      <w:r w:rsidRPr="005C5C64">
        <w:rPr>
          <w:sz w:val="28"/>
          <w:szCs w:val="28"/>
          <w:lang w:val="ru-RU" w:eastAsia="lv-LV"/>
        </w:rPr>
        <w:t xml:space="preserve"> должно быть принято с учетом пользы грудного вскармливания для младенца и пользы терапии </w:t>
      </w:r>
      <w:proofErr w:type="spellStart"/>
      <w:r w:rsidRPr="005C5C64">
        <w:rPr>
          <w:sz w:val="28"/>
          <w:szCs w:val="28"/>
          <w:lang w:val="ru-RU" w:eastAsia="lv-LV"/>
        </w:rPr>
        <w:t>дексмедетомидином</w:t>
      </w:r>
      <w:proofErr w:type="spellEnd"/>
      <w:r w:rsidRPr="005C5C64">
        <w:rPr>
          <w:sz w:val="28"/>
          <w:szCs w:val="28"/>
          <w:lang w:val="ru-RU" w:eastAsia="lv-LV"/>
        </w:rPr>
        <w:t xml:space="preserve"> для матери.</w:t>
      </w:r>
    </w:p>
    <w:p w14:paraId="105F7538" w14:textId="77777777" w:rsidR="00BA6746" w:rsidRPr="005C5C64" w:rsidRDefault="00BA6746" w:rsidP="00BA6746">
      <w:pPr>
        <w:tabs>
          <w:tab w:val="left" w:pos="567"/>
        </w:tabs>
        <w:spacing w:after="0"/>
        <w:rPr>
          <w:rFonts w:eastAsia="Times New Roman"/>
          <w:i/>
          <w:snapToGrid w:val="0"/>
          <w:szCs w:val="28"/>
          <w:lang w:val="ru-RU" w:eastAsia="zh-CN"/>
        </w:rPr>
      </w:pPr>
      <w:r w:rsidRPr="005C5C64">
        <w:rPr>
          <w:rFonts w:eastAsia="Times New Roman"/>
          <w:i/>
          <w:snapToGrid w:val="0"/>
          <w:szCs w:val="28"/>
          <w:lang w:val="ru-RU" w:eastAsia="zh-CN"/>
        </w:rPr>
        <w:t>Фертильность</w:t>
      </w:r>
    </w:p>
    <w:p w14:paraId="3920A2F0" w14:textId="77777777" w:rsidR="00BA6746" w:rsidRPr="005C5C64" w:rsidRDefault="00BA6746" w:rsidP="00BA6746">
      <w:pPr>
        <w:pStyle w:val="af4"/>
        <w:jc w:val="both"/>
        <w:rPr>
          <w:sz w:val="28"/>
          <w:szCs w:val="28"/>
          <w:lang w:val="ru-RU" w:eastAsia="lv-LV"/>
        </w:rPr>
      </w:pPr>
      <w:r w:rsidRPr="005C5C64">
        <w:rPr>
          <w:sz w:val="28"/>
          <w:szCs w:val="28"/>
          <w:lang w:val="ru-RU" w:eastAsia="lv-LV"/>
        </w:rPr>
        <w:t xml:space="preserve">В исследовании фертильности на крысах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не оказал влияния на репродуктивную функцию самцов или самок. Нет данных в отношении влияния на репродуктивную функцию у человека.</w:t>
      </w:r>
    </w:p>
    <w:p w14:paraId="34179081" w14:textId="77777777" w:rsidR="00BA6746" w:rsidRPr="005C5C64" w:rsidRDefault="00BA6746" w:rsidP="00BA6746">
      <w:pPr>
        <w:spacing w:after="0"/>
        <w:rPr>
          <w:rFonts w:eastAsia="Times New Roman"/>
          <w:i/>
          <w:szCs w:val="28"/>
          <w:lang w:val="ru-RU" w:eastAsia="ru-RU"/>
        </w:rPr>
      </w:pPr>
      <w:r w:rsidRPr="005C5C64">
        <w:rPr>
          <w:rFonts w:eastAsia="Times New Roman"/>
          <w:i/>
          <w:szCs w:val="28"/>
          <w:lang w:val="ru-RU" w:eastAsia="ru-RU"/>
        </w:rPr>
        <w:t>Особенности влияния препарата на способность управлять транспортным средством или потенциально опасными механизмами</w:t>
      </w:r>
    </w:p>
    <w:p w14:paraId="070F6B00" w14:textId="77777777" w:rsidR="00BA6746" w:rsidRPr="005C5C64" w:rsidRDefault="00BA6746" w:rsidP="00BA6746">
      <w:pPr>
        <w:pStyle w:val="af4"/>
        <w:jc w:val="both"/>
        <w:rPr>
          <w:sz w:val="28"/>
          <w:szCs w:val="28"/>
          <w:lang w:val="ru-RU"/>
        </w:rPr>
      </w:pPr>
      <w:r w:rsidRPr="005C5C64">
        <w:rPr>
          <w:sz w:val="28"/>
          <w:szCs w:val="28"/>
          <w:lang w:val="ru-RU"/>
        </w:rPr>
        <w:t xml:space="preserve">Пациентам рекомендуется воздержаться от управления транспортными средствами или выполнения других опасных задач в течение соответствующего периода времени после получения </w:t>
      </w:r>
      <w:proofErr w:type="spellStart"/>
      <w:r w:rsidR="00BB1DCB" w:rsidRPr="005C5C64">
        <w:rPr>
          <w:sz w:val="28"/>
          <w:szCs w:val="28"/>
          <w:lang w:val="ru-RU" w:eastAsia="lv-LV"/>
        </w:rPr>
        <w:t>Декссимба</w:t>
      </w:r>
      <w:proofErr w:type="spellEnd"/>
      <w:r w:rsidRPr="005C5C64">
        <w:rPr>
          <w:sz w:val="28"/>
          <w:szCs w:val="28"/>
          <w:lang w:val="ru-RU" w:eastAsia="lv-LV"/>
        </w:rPr>
        <w:t xml:space="preserve"> </w:t>
      </w:r>
      <w:r w:rsidRPr="005C5C64">
        <w:rPr>
          <w:sz w:val="28"/>
          <w:szCs w:val="28"/>
          <w:lang w:val="ru-RU"/>
        </w:rPr>
        <w:t xml:space="preserve">для </w:t>
      </w:r>
      <w:proofErr w:type="spellStart"/>
      <w:r w:rsidRPr="005C5C64">
        <w:rPr>
          <w:sz w:val="28"/>
          <w:szCs w:val="28"/>
          <w:lang w:val="ru-RU"/>
        </w:rPr>
        <w:t>седации</w:t>
      </w:r>
      <w:proofErr w:type="spellEnd"/>
      <w:r w:rsidRPr="005C5C64">
        <w:rPr>
          <w:sz w:val="28"/>
          <w:szCs w:val="28"/>
          <w:lang w:val="ru-RU"/>
        </w:rPr>
        <w:t xml:space="preserve"> при проведении анестезиологического пособия.</w:t>
      </w:r>
    </w:p>
    <w:p w14:paraId="75889312" w14:textId="77777777" w:rsidR="00D75E6B" w:rsidRPr="005C5C64" w:rsidRDefault="00D75E6B" w:rsidP="005E4E9F">
      <w:pPr>
        <w:pStyle w:val="af4"/>
        <w:jc w:val="both"/>
        <w:rPr>
          <w:sz w:val="28"/>
          <w:szCs w:val="28"/>
          <w:lang w:val="ru-RU"/>
        </w:rPr>
      </w:pPr>
    </w:p>
    <w:p w14:paraId="137F22F6" w14:textId="77777777" w:rsidR="001C3FB0" w:rsidRPr="005C5C64" w:rsidRDefault="00BA6746" w:rsidP="005E4E9F">
      <w:pPr>
        <w:pStyle w:val="af4"/>
        <w:jc w:val="both"/>
        <w:rPr>
          <w:b/>
          <w:sz w:val="28"/>
          <w:szCs w:val="28"/>
          <w:lang w:val="ru-RU"/>
        </w:rPr>
      </w:pPr>
      <w:r w:rsidRPr="005C5C64">
        <w:rPr>
          <w:b/>
          <w:sz w:val="28"/>
          <w:szCs w:val="28"/>
          <w:lang w:val="ru-RU"/>
        </w:rPr>
        <w:t>Рекомендации по применению</w:t>
      </w:r>
    </w:p>
    <w:p w14:paraId="0F6CEFF1" w14:textId="77777777" w:rsidR="005A0E5E" w:rsidRPr="005C5C64" w:rsidRDefault="00BA6746" w:rsidP="005A0E5E">
      <w:pPr>
        <w:spacing w:after="0"/>
        <w:rPr>
          <w:rFonts w:eastAsia="Times New Roman"/>
          <w:b/>
          <w:i/>
          <w:color w:val="000000"/>
          <w:szCs w:val="28"/>
          <w:lang w:val="ru-RU" w:eastAsia="ru-RU"/>
        </w:rPr>
      </w:pPr>
      <w:r w:rsidRPr="005C5C64">
        <w:rPr>
          <w:rFonts w:eastAsia="Times New Roman"/>
          <w:b/>
          <w:i/>
          <w:color w:val="000000"/>
          <w:szCs w:val="28"/>
          <w:lang w:val="ru-RU" w:eastAsia="ru-RU"/>
        </w:rPr>
        <w:t>Режим дозирования</w:t>
      </w:r>
    </w:p>
    <w:p w14:paraId="613DA958" w14:textId="77777777" w:rsidR="004072EA" w:rsidRPr="005C5C64" w:rsidRDefault="009B5306" w:rsidP="005E4E9F">
      <w:pPr>
        <w:pStyle w:val="af4"/>
        <w:jc w:val="both"/>
        <w:rPr>
          <w:iCs/>
          <w:sz w:val="28"/>
          <w:szCs w:val="28"/>
          <w:u w:val="single"/>
          <w:bdr w:val="none" w:sz="0" w:space="0" w:color="auto" w:frame="1"/>
          <w:lang w:val="ru-RU" w:eastAsia="lv-LV"/>
        </w:rPr>
      </w:pPr>
      <w:proofErr w:type="spellStart"/>
      <w:r w:rsidRPr="005C5C64">
        <w:rPr>
          <w:iCs/>
          <w:sz w:val="28"/>
          <w:szCs w:val="28"/>
          <w:u w:val="single"/>
          <w:bdr w:val="none" w:sz="0" w:space="0" w:color="auto" w:frame="1"/>
          <w:lang w:val="ru-RU" w:eastAsia="lv-LV"/>
        </w:rPr>
        <w:t>Седация</w:t>
      </w:r>
      <w:proofErr w:type="spellEnd"/>
      <w:r w:rsidRPr="005C5C64">
        <w:rPr>
          <w:iCs/>
          <w:sz w:val="28"/>
          <w:szCs w:val="28"/>
          <w:u w:val="single"/>
          <w:bdr w:val="none" w:sz="0" w:space="0" w:color="auto" w:frame="1"/>
          <w:lang w:val="ru-RU" w:eastAsia="lv-LV"/>
        </w:rPr>
        <w:t xml:space="preserve"> у взрослых пациентов, находящихся в </w:t>
      </w:r>
      <w:r w:rsidR="005B7A6D" w:rsidRPr="005C5C64">
        <w:rPr>
          <w:iCs/>
          <w:sz w:val="28"/>
          <w:szCs w:val="28"/>
          <w:u w:val="single"/>
          <w:bdr w:val="none" w:sz="0" w:space="0" w:color="auto" w:frame="1"/>
          <w:lang w:val="ru-RU" w:eastAsia="lv-LV"/>
        </w:rPr>
        <w:t>ОИТ</w:t>
      </w:r>
      <w:r w:rsidRPr="005C5C64">
        <w:rPr>
          <w:iCs/>
          <w:sz w:val="28"/>
          <w:szCs w:val="28"/>
          <w:u w:val="single"/>
          <w:bdr w:val="none" w:sz="0" w:space="0" w:color="auto" w:frame="1"/>
          <w:lang w:val="ru-RU" w:eastAsia="lv-LV"/>
        </w:rPr>
        <w:t xml:space="preserve">, необходимая глубина </w:t>
      </w:r>
      <w:proofErr w:type="spellStart"/>
      <w:r w:rsidRPr="005C5C64">
        <w:rPr>
          <w:iCs/>
          <w:sz w:val="28"/>
          <w:szCs w:val="28"/>
          <w:u w:val="single"/>
          <w:bdr w:val="none" w:sz="0" w:space="0" w:color="auto" w:frame="1"/>
          <w:lang w:val="ru-RU" w:eastAsia="lv-LV"/>
        </w:rPr>
        <w:t>седации</w:t>
      </w:r>
      <w:proofErr w:type="spellEnd"/>
      <w:r w:rsidRPr="005C5C64">
        <w:rPr>
          <w:iCs/>
          <w:sz w:val="28"/>
          <w:szCs w:val="28"/>
          <w:u w:val="single"/>
          <w:bdr w:val="none" w:sz="0" w:space="0" w:color="auto" w:frame="1"/>
          <w:lang w:val="ru-RU" w:eastAsia="lv-LV"/>
        </w:rPr>
        <w:t xml:space="preserve"> которых не превышает пробуждение в ответ на голосовую стимуляцию (соответствует диапазону от 0 до -3 баллов по шкале возбуждения-</w:t>
      </w:r>
      <w:proofErr w:type="spellStart"/>
      <w:r w:rsidRPr="005C5C64">
        <w:rPr>
          <w:iCs/>
          <w:sz w:val="28"/>
          <w:szCs w:val="28"/>
          <w:u w:val="single"/>
          <w:bdr w:val="none" w:sz="0" w:space="0" w:color="auto" w:frame="1"/>
          <w:lang w:val="ru-RU" w:eastAsia="lv-LV"/>
        </w:rPr>
        <w:t>седации</w:t>
      </w:r>
      <w:proofErr w:type="spellEnd"/>
      <w:r w:rsidRPr="005C5C64">
        <w:rPr>
          <w:iCs/>
          <w:sz w:val="28"/>
          <w:szCs w:val="28"/>
          <w:u w:val="single"/>
          <w:bdr w:val="none" w:sz="0" w:space="0" w:color="auto" w:frame="1"/>
          <w:lang w:val="ru-RU" w:eastAsia="lv-LV"/>
        </w:rPr>
        <w:t xml:space="preserve"> Ричмонда (</w:t>
      </w:r>
      <w:r w:rsidRPr="005C5C64">
        <w:rPr>
          <w:i/>
          <w:iCs/>
          <w:sz w:val="28"/>
          <w:szCs w:val="28"/>
          <w:u w:val="single"/>
          <w:bdr w:val="none" w:sz="0" w:space="0" w:color="auto" w:frame="1"/>
          <w:lang w:val="ru-RU" w:eastAsia="lv-LV"/>
        </w:rPr>
        <w:t>RASS</w:t>
      </w:r>
      <w:r w:rsidR="004E59D0" w:rsidRPr="005C5C64">
        <w:rPr>
          <w:iCs/>
          <w:sz w:val="28"/>
          <w:szCs w:val="28"/>
          <w:u w:val="single"/>
          <w:bdr w:val="none" w:sz="0" w:space="0" w:color="auto" w:frame="1"/>
          <w:lang w:val="ru-RU" w:eastAsia="lv-LV"/>
        </w:rPr>
        <w:t>))</w:t>
      </w:r>
    </w:p>
    <w:p w14:paraId="15968909" w14:textId="77777777" w:rsidR="009B5306" w:rsidRPr="005C5C64" w:rsidRDefault="009B5306" w:rsidP="005E4E9F">
      <w:pPr>
        <w:pStyle w:val="af4"/>
        <w:jc w:val="both"/>
        <w:rPr>
          <w:sz w:val="28"/>
          <w:szCs w:val="28"/>
          <w:lang w:val="ru-RU" w:eastAsia="lv-LV"/>
        </w:rPr>
      </w:pPr>
      <w:r w:rsidRPr="005C5C64">
        <w:rPr>
          <w:sz w:val="28"/>
          <w:szCs w:val="28"/>
          <w:lang w:val="ru-RU" w:eastAsia="lv-LV"/>
        </w:rPr>
        <w:t xml:space="preserve">Только для </w:t>
      </w:r>
      <w:r w:rsidR="00F8552D" w:rsidRPr="005C5C64">
        <w:rPr>
          <w:sz w:val="28"/>
          <w:szCs w:val="28"/>
          <w:lang w:val="ru-RU" w:eastAsia="lv-LV"/>
        </w:rPr>
        <w:t>применения в стационаре</w:t>
      </w:r>
      <w:r w:rsidRPr="005C5C64">
        <w:rPr>
          <w:sz w:val="28"/>
          <w:szCs w:val="28"/>
          <w:lang w:val="ru-RU" w:eastAsia="lv-LV"/>
        </w:rPr>
        <w:t>.</w:t>
      </w:r>
      <w:r w:rsidR="004072EA" w:rsidRPr="005C5C64">
        <w:rPr>
          <w:sz w:val="28"/>
          <w:szCs w:val="28"/>
          <w:lang w:val="ru-RU" w:eastAsia="lv-LV"/>
        </w:rPr>
        <w:t xml:space="preserve"> Это лекарственное </w:t>
      </w:r>
      <w:r w:rsidR="00625B23" w:rsidRPr="005C5C64">
        <w:rPr>
          <w:sz w:val="28"/>
          <w:szCs w:val="28"/>
          <w:lang w:val="ru-RU" w:eastAsia="lv-LV"/>
        </w:rPr>
        <w:t>средство должно</w:t>
      </w:r>
      <w:r w:rsidRPr="005C5C64">
        <w:rPr>
          <w:sz w:val="28"/>
          <w:szCs w:val="28"/>
          <w:lang w:val="ru-RU" w:eastAsia="lv-LV"/>
        </w:rPr>
        <w:t xml:space="preserve"> применяться специалистами, имеющими опыт лечения пациентов в условиях интенсивной терапии.</w:t>
      </w:r>
    </w:p>
    <w:p w14:paraId="4B13DF9B" w14:textId="77777777" w:rsidR="009B5306" w:rsidRPr="005C5C64" w:rsidRDefault="009B5306" w:rsidP="005E4E9F">
      <w:pPr>
        <w:pStyle w:val="af4"/>
        <w:jc w:val="both"/>
        <w:rPr>
          <w:sz w:val="28"/>
          <w:szCs w:val="28"/>
          <w:lang w:val="ru-RU" w:eastAsia="lv-LV"/>
        </w:rPr>
      </w:pPr>
      <w:r w:rsidRPr="005C5C64">
        <w:rPr>
          <w:sz w:val="28"/>
          <w:szCs w:val="28"/>
          <w:lang w:val="ru-RU" w:eastAsia="lv-LV"/>
        </w:rPr>
        <w:t xml:space="preserve">Пациентов, которым проводится механическая вентиляция и </w:t>
      </w:r>
      <w:proofErr w:type="spellStart"/>
      <w:r w:rsidRPr="005C5C64">
        <w:rPr>
          <w:sz w:val="28"/>
          <w:szCs w:val="28"/>
          <w:lang w:val="ru-RU" w:eastAsia="lv-LV"/>
        </w:rPr>
        <w:t>седация</w:t>
      </w:r>
      <w:proofErr w:type="spellEnd"/>
      <w:r w:rsidRPr="005C5C64">
        <w:rPr>
          <w:sz w:val="28"/>
          <w:szCs w:val="28"/>
          <w:lang w:val="ru-RU" w:eastAsia="lv-LV"/>
        </w:rPr>
        <w:t xml:space="preserve">, можно переводить на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с начальной скоростью инфузии 0,7 </w:t>
      </w:r>
      <w:r w:rsidR="00DC4F6E" w:rsidRPr="005C5C64">
        <w:rPr>
          <w:sz w:val="28"/>
          <w:szCs w:val="28"/>
          <w:lang w:val="ru-RU"/>
        </w:rPr>
        <w:t>мкг</w:t>
      </w:r>
      <w:r w:rsidRPr="005C5C64">
        <w:rPr>
          <w:sz w:val="28"/>
          <w:szCs w:val="28"/>
          <w:lang w:val="ru-RU" w:eastAsia="lv-LV"/>
        </w:rPr>
        <w:t xml:space="preserve">/кг/час с последующей коррекцией дозы в пределах диапазона доз от </w:t>
      </w:r>
      <w:r w:rsidRPr="005C5C64">
        <w:rPr>
          <w:sz w:val="28"/>
          <w:szCs w:val="28"/>
          <w:lang w:val="ru-RU" w:eastAsia="lv-LV"/>
        </w:rPr>
        <w:lastRenderedPageBreak/>
        <w:t>0,2 до 1,4 </w:t>
      </w:r>
      <w:r w:rsidR="00DC4F6E" w:rsidRPr="005C5C64">
        <w:rPr>
          <w:sz w:val="28"/>
          <w:szCs w:val="28"/>
          <w:lang w:val="ru-RU"/>
        </w:rPr>
        <w:t>мкг</w:t>
      </w:r>
      <w:r w:rsidRPr="005C5C64">
        <w:rPr>
          <w:sz w:val="28"/>
          <w:szCs w:val="28"/>
          <w:lang w:val="ru-RU" w:eastAsia="lv-LV"/>
        </w:rPr>
        <w:t xml:space="preserve">/кг/час, для достижения желаемого уровня </w:t>
      </w:r>
      <w:proofErr w:type="spellStart"/>
      <w:r w:rsidRPr="005C5C64">
        <w:rPr>
          <w:sz w:val="28"/>
          <w:szCs w:val="28"/>
          <w:lang w:val="ru-RU" w:eastAsia="lv-LV"/>
        </w:rPr>
        <w:t>седации</w:t>
      </w:r>
      <w:proofErr w:type="spellEnd"/>
      <w:r w:rsidRPr="005C5C64">
        <w:rPr>
          <w:sz w:val="28"/>
          <w:szCs w:val="28"/>
          <w:lang w:val="ru-RU" w:eastAsia="lv-LV"/>
        </w:rPr>
        <w:t xml:space="preserve">, в зависимости от реакции пациента. Для ослабленных пациентов следует рассмотреть более низкую начальную скорость инфузии. </w:t>
      </w:r>
      <w:proofErr w:type="spellStart"/>
      <w:r w:rsidRPr="005C5C64">
        <w:rPr>
          <w:sz w:val="28"/>
          <w:szCs w:val="28"/>
          <w:lang w:val="ru-RU" w:eastAsia="lv-LV"/>
        </w:rPr>
        <w:t>Дексмедетомидин</w:t>
      </w:r>
      <w:proofErr w:type="spellEnd"/>
      <w:r w:rsidRPr="005C5C64">
        <w:rPr>
          <w:sz w:val="28"/>
          <w:szCs w:val="28"/>
          <w:lang w:val="ru-RU" w:eastAsia="lv-LV"/>
        </w:rPr>
        <w:t xml:space="preserve"> является </w:t>
      </w:r>
      <w:r w:rsidR="001E1ADE" w:rsidRPr="005C5C64">
        <w:rPr>
          <w:sz w:val="28"/>
          <w:szCs w:val="28"/>
          <w:lang w:val="ru-RU" w:eastAsia="lv-LV"/>
        </w:rPr>
        <w:t>сильнодействующим препаратом</w:t>
      </w:r>
      <w:r w:rsidRPr="005C5C64">
        <w:rPr>
          <w:sz w:val="28"/>
          <w:szCs w:val="28"/>
          <w:lang w:val="ru-RU" w:eastAsia="lv-LV"/>
        </w:rPr>
        <w:t xml:space="preserve">, поэтому скорость его введения приводится в расчете </w:t>
      </w:r>
      <w:r w:rsidRPr="005C5C64">
        <w:rPr>
          <w:b/>
          <w:sz w:val="28"/>
          <w:szCs w:val="28"/>
          <w:lang w:val="ru-RU" w:eastAsia="lv-LV"/>
        </w:rPr>
        <w:t>на часы</w:t>
      </w:r>
      <w:r w:rsidRPr="005C5C64">
        <w:rPr>
          <w:sz w:val="28"/>
          <w:szCs w:val="28"/>
          <w:lang w:val="ru-RU" w:eastAsia="lv-LV"/>
        </w:rPr>
        <w:t xml:space="preserve">. </w:t>
      </w:r>
      <w:r w:rsidR="00790F16" w:rsidRPr="00790F16">
        <w:rPr>
          <w:sz w:val="28"/>
          <w:szCs w:val="28"/>
          <w:lang w:val="ru-RU" w:eastAsia="lv-LV"/>
        </w:rPr>
        <w:t xml:space="preserve">После коррекции дозы достижение целевой глубины </w:t>
      </w:r>
      <w:proofErr w:type="spellStart"/>
      <w:r w:rsidR="00790F16" w:rsidRPr="00790F16">
        <w:rPr>
          <w:sz w:val="28"/>
          <w:szCs w:val="28"/>
          <w:lang w:val="ru-RU" w:eastAsia="lv-LV"/>
        </w:rPr>
        <w:t>седации</w:t>
      </w:r>
      <w:proofErr w:type="spellEnd"/>
      <w:r w:rsidR="00790F16" w:rsidRPr="00790F16">
        <w:rPr>
          <w:sz w:val="28"/>
          <w:szCs w:val="28"/>
          <w:lang w:val="ru-RU" w:eastAsia="lv-LV"/>
        </w:rPr>
        <w:t xml:space="preserve"> может занимать до одного часа.  </w:t>
      </w:r>
    </w:p>
    <w:p w14:paraId="54762622" w14:textId="77777777" w:rsidR="00DB5A86" w:rsidRPr="005C5C64" w:rsidRDefault="00DB5A86" w:rsidP="005E4E9F">
      <w:pPr>
        <w:pStyle w:val="af4"/>
        <w:jc w:val="both"/>
        <w:rPr>
          <w:i/>
          <w:sz w:val="28"/>
          <w:szCs w:val="28"/>
          <w:lang w:val="ru-RU" w:eastAsia="lv-LV"/>
        </w:rPr>
      </w:pPr>
      <w:r w:rsidRPr="005C5C64">
        <w:rPr>
          <w:i/>
          <w:sz w:val="28"/>
          <w:szCs w:val="28"/>
          <w:lang w:val="ru-RU" w:eastAsia="lv-LV"/>
        </w:rPr>
        <w:t>Максимальная доза</w:t>
      </w:r>
    </w:p>
    <w:p w14:paraId="53A1C49C" w14:textId="77777777" w:rsidR="009B5306" w:rsidRPr="005C5C64" w:rsidRDefault="009B5306" w:rsidP="005E4E9F">
      <w:pPr>
        <w:pStyle w:val="af4"/>
        <w:jc w:val="both"/>
        <w:rPr>
          <w:sz w:val="28"/>
          <w:szCs w:val="28"/>
          <w:lang w:val="ru-RU" w:eastAsia="lv-LV"/>
        </w:rPr>
      </w:pPr>
      <w:r w:rsidRPr="005C5C64">
        <w:rPr>
          <w:sz w:val="28"/>
          <w:szCs w:val="28"/>
          <w:lang w:val="ru-RU" w:eastAsia="lv-LV"/>
        </w:rPr>
        <w:t>Не следует превышать максимальную доз</w:t>
      </w:r>
      <w:r w:rsidR="008C16CF" w:rsidRPr="005C5C64">
        <w:rPr>
          <w:sz w:val="28"/>
          <w:szCs w:val="28"/>
          <w:lang w:val="ru-RU" w:eastAsia="lv-LV"/>
        </w:rPr>
        <w:t>у</w:t>
      </w:r>
      <w:r w:rsidRPr="005C5C64">
        <w:rPr>
          <w:sz w:val="28"/>
          <w:szCs w:val="28"/>
          <w:lang w:val="ru-RU" w:eastAsia="lv-LV"/>
        </w:rPr>
        <w:t xml:space="preserve"> препарата в 1,4 </w:t>
      </w:r>
      <w:r w:rsidR="00DC4F6E" w:rsidRPr="005C5C64">
        <w:rPr>
          <w:sz w:val="28"/>
          <w:szCs w:val="28"/>
          <w:lang w:val="ru-RU"/>
        </w:rPr>
        <w:t>мкг</w:t>
      </w:r>
      <w:r w:rsidRPr="005C5C64">
        <w:rPr>
          <w:sz w:val="28"/>
          <w:szCs w:val="28"/>
          <w:lang w:val="ru-RU" w:eastAsia="lv-LV"/>
        </w:rPr>
        <w:t xml:space="preserve">/кг/час. Пациенты, не достигающие должного уровня </w:t>
      </w:r>
      <w:proofErr w:type="spellStart"/>
      <w:r w:rsidRPr="005C5C64">
        <w:rPr>
          <w:sz w:val="28"/>
          <w:szCs w:val="28"/>
          <w:lang w:val="ru-RU" w:eastAsia="lv-LV"/>
        </w:rPr>
        <w:t>седации</w:t>
      </w:r>
      <w:proofErr w:type="spellEnd"/>
      <w:r w:rsidRPr="005C5C64">
        <w:rPr>
          <w:sz w:val="28"/>
          <w:szCs w:val="28"/>
          <w:lang w:val="ru-RU" w:eastAsia="lv-LV"/>
        </w:rPr>
        <w:t xml:space="preserve"> при максимальной дозировке </w:t>
      </w:r>
      <w:proofErr w:type="spellStart"/>
      <w:r w:rsidR="008C16CF" w:rsidRPr="005C5C64">
        <w:rPr>
          <w:sz w:val="28"/>
          <w:szCs w:val="28"/>
          <w:lang w:val="ru-RU" w:eastAsia="lv-LV"/>
        </w:rPr>
        <w:t>дексмедетомидина</w:t>
      </w:r>
      <w:proofErr w:type="spellEnd"/>
      <w:r w:rsidRPr="005C5C64">
        <w:rPr>
          <w:sz w:val="28"/>
          <w:szCs w:val="28"/>
          <w:lang w:val="ru-RU" w:eastAsia="lv-LV"/>
        </w:rPr>
        <w:t>, должны быть переведены на альтернативный седативный препарат.</w:t>
      </w:r>
    </w:p>
    <w:p w14:paraId="000081D9" w14:textId="77777777" w:rsidR="009B5306" w:rsidRPr="005C5C64" w:rsidRDefault="009B5306" w:rsidP="005E4E9F">
      <w:pPr>
        <w:pStyle w:val="af4"/>
        <w:jc w:val="both"/>
        <w:rPr>
          <w:sz w:val="28"/>
          <w:szCs w:val="28"/>
          <w:lang w:val="ru-RU" w:eastAsia="lv-LV"/>
        </w:rPr>
      </w:pPr>
      <w:r w:rsidRPr="005C5C64">
        <w:rPr>
          <w:sz w:val="28"/>
          <w:szCs w:val="28"/>
          <w:lang w:val="ru-RU" w:eastAsia="lv-LV"/>
        </w:rPr>
        <w:t xml:space="preserve">Введение насыщающей дозы </w:t>
      </w:r>
      <w:proofErr w:type="spellStart"/>
      <w:r w:rsidR="00DC694A" w:rsidRPr="005C5C64">
        <w:rPr>
          <w:sz w:val="28"/>
          <w:szCs w:val="28"/>
          <w:lang w:val="ru-RU" w:eastAsia="lv-LV"/>
        </w:rPr>
        <w:t>дексмедетомидина</w:t>
      </w:r>
      <w:proofErr w:type="spellEnd"/>
      <w:r w:rsidR="00DC694A" w:rsidRPr="005C5C64">
        <w:rPr>
          <w:sz w:val="28"/>
          <w:szCs w:val="28"/>
          <w:lang w:val="ru-RU" w:eastAsia="lv-LV"/>
        </w:rPr>
        <w:t xml:space="preserve"> </w:t>
      </w:r>
      <w:r w:rsidR="00301270" w:rsidRPr="005C5C64">
        <w:rPr>
          <w:sz w:val="28"/>
          <w:szCs w:val="28"/>
          <w:lang w:val="ru-RU" w:eastAsia="lv-LV"/>
        </w:rPr>
        <w:t>в О</w:t>
      </w:r>
      <w:r w:rsidRPr="005C5C64">
        <w:rPr>
          <w:sz w:val="28"/>
          <w:szCs w:val="28"/>
          <w:lang w:val="ru-RU" w:eastAsia="lv-LV"/>
        </w:rPr>
        <w:t xml:space="preserve">ИТ не рекомендуется, так как при этом повышается частота </w:t>
      </w:r>
      <w:r w:rsidR="00B26FE8" w:rsidRPr="005C5C64">
        <w:rPr>
          <w:rFonts w:eastAsia="Times New Roman"/>
          <w:sz w:val="28"/>
          <w:szCs w:val="28"/>
          <w:lang w:val="ru-RU" w:eastAsia="es-ES"/>
        </w:rPr>
        <w:t xml:space="preserve">неблагоприятных </w:t>
      </w:r>
      <w:r w:rsidRPr="005C5C64">
        <w:rPr>
          <w:sz w:val="28"/>
          <w:szCs w:val="28"/>
          <w:lang w:val="ru-RU" w:eastAsia="lv-LV"/>
        </w:rPr>
        <w:t xml:space="preserve">лекарственных реакций. При необходимости, могут применяться пропофол или </w:t>
      </w:r>
      <w:proofErr w:type="spellStart"/>
      <w:r w:rsidRPr="005C5C64">
        <w:rPr>
          <w:sz w:val="28"/>
          <w:szCs w:val="28"/>
          <w:lang w:val="ru-RU" w:eastAsia="lv-LV"/>
        </w:rPr>
        <w:t>мидазолам</w:t>
      </w:r>
      <w:proofErr w:type="spellEnd"/>
      <w:r w:rsidRPr="005C5C64">
        <w:rPr>
          <w:sz w:val="28"/>
          <w:szCs w:val="28"/>
          <w:lang w:val="ru-RU" w:eastAsia="lv-LV"/>
        </w:rPr>
        <w:t xml:space="preserve">, до достижения клинического эффекта </w:t>
      </w:r>
      <w:proofErr w:type="spellStart"/>
      <w:r w:rsidR="00301270" w:rsidRPr="005C5C64">
        <w:rPr>
          <w:sz w:val="28"/>
          <w:szCs w:val="28"/>
          <w:lang w:val="ru-RU" w:eastAsia="lv-LV"/>
        </w:rPr>
        <w:t>дексмедетомидина</w:t>
      </w:r>
      <w:proofErr w:type="spellEnd"/>
      <w:r w:rsidR="00301270" w:rsidRPr="005C5C64">
        <w:rPr>
          <w:sz w:val="28"/>
          <w:szCs w:val="28"/>
          <w:lang w:val="ru-RU" w:eastAsia="lv-LV"/>
        </w:rPr>
        <w:t>.</w:t>
      </w:r>
    </w:p>
    <w:p w14:paraId="2E8207E6" w14:textId="77777777" w:rsidR="004E59D0" w:rsidRPr="005C5C64" w:rsidRDefault="00752E29" w:rsidP="005E4E9F">
      <w:pPr>
        <w:pStyle w:val="af4"/>
        <w:jc w:val="both"/>
        <w:rPr>
          <w:spacing w:val="-2"/>
          <w:sz w:val="28"/>
          <w:szCs w:val="28"/>
          <w:u w:val="single"/>
          <w:lang w:val="ru-RU" w:eastAsia="lv-LV"/>
        </w:rPr>
      </w:pPr>
      <w:proofErr w:type="spellStart"/>
      <w:r w:rsidRPr="005C5C64">
        <w:rPr>
          <w:spacing w:val="-2"/>
          <w:sz w:val="28"/>
          <w:szCs w:val="28"/>
          <w:u w:val="single"/>
          <w:lang w:val="ru-RU" w:eastAsia="lv-LV"/>
        </w:rPr>
        <w:t>Седация</w:t>
      </w:r>
      <w:proofErr w:type="spellEnd"/>
      <w:r w:rsidRPr="005C5C64">
        <w:rPr>
          <w:spacing w:val="-2"/>
          <w:sz w:val="28"/>
          <w:szCs w:val="28"/>
          <w:u w:val="single"/>
          <w:lang w:val="ru-RU" w:eastAsia="lv-LV"/>
        </w:rPr>
        <w:t xml:space="preserve"> у </w:t>
      </w:r>
      <w:proofErr w:type="spellStart"/>
      <w:r w:rsidRPr="005C5C64">
        <w:rPr>
          <w:spacing w:val="-2"/>
          <w:sz w:val="28"/>
          <w:szCs w:val="28"/>
          <w:u w:val="single"/>
          <w:lang w:val="ru-RU" w:eastAsia="lv-LV"/>
        </w:rPr>
        <w:t>неинтубированных</w:t>
      </w:r>
      <w:proofErr w:type="spellEnd"/>
      <w:r w:rsidRPr="005C5C64">
        <w:rPr>
          <w:spacing w:val="-2"/>
          <w:sz w:val="28"/>
          <w:szCs w:val="28"/>
          <w:u w:val="single"/>
          <w:lang w:val="ru-RU" w:eastAsia="lv-LV"/>
        </w:rPr>
        <w:t xml:space="preserve"> взрослых пациентов до и/или во время проведения диагностических или хирургических вмешательств, т.е. </w:t>
      </w:r>
      <w:proofErr w:type="spellStart"/>
      <w:r w:rsidRPr="005C5C64">
        <w:rPr>
          <w:spacing w:val="-2"/>
          <w:sz w:val="28"/>
          <w:szCs w:val="28"/>
          <w:u w:val="single"/>
          <w:lang w:val="ru-RU" w:eastAsia="lv-LV"/>
        </w:rPr>
        <w:t>седация</w:t>
      </w:r>
      <w:proofErr w:type="spellEnd"/>
      <w:r w:rsidRPr="005C5C64">
        <w:rPr>
          <w:spacing w:val="-2"/>
          <w:sz w:val="28"/>
          <w:szCs w:val="28"/>
          <w:u w:val="single"/>
          <w:lang w:val="ru-RU" w:eastAsia="lv-LV"/>
        </w:rPr>
        <w:t xml:space="preserve"> при проведении анестезиологичес</w:t>
      </w:r>
      <w:r w:rsidR="004E59D0" w:rsidRPr="005C5C64">
        <w:rPr>
          <w:spacing w:val="-2"/>
          <w:sz w:val="28"/>
          <w:szCs w:val="28"/>
          <w:u w:val="single"/>
          <w:lang w:val="ru-RU" w:eastAsia="lv-LV"/>
        </w:rPr>
        <w:t>кого пособия/</w:t>
      </w:r>
      <w:proofErr w:type="spellStart"/>
      <w:r w:rsidR="004E59D0" w:rsidRPr="005C5C64">
        <w:rPr>
          <w:spacing w:val="-2"/>
          <w:sz w:val="28"/>
          <w:szCs w:val="28"/>
          <w:u w:val="single"/>
          <w:lang w:val="ru-RU" w:eastAsia="lv-LV"/>
        </w:rPr>
        <w:t>седация</w:t>
      </w:r>
      <w:proofErr w:type="spellEnd"/>
      <w:r w:rsidR="004E59D0" w:rsidRPr="005C5C64">
        <w:rPr>
          <w:spacing w:val="-2"/>
          <w:sz w:val="28"/>
          <w:szCs w:val="28"/>
          <w:u w:val="single"/>
          <w:lang w:val="ru-RU" w:eastAsia="lv-LV"/>
        </w:rPr>
        <w:t xml:space="preserve"> в сознании</w:t>
      </w:r>
    </w:p>
    <w:p w14:paraId="4D75C085" w14:textId="77777777" w:rsidR="00800F50" w:rsidRPr="005C5C64" w:rsidRDefault="009B5306" w:rsidP="005E4E9F">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может применяться специалистами, имеющими опыт проведения анестезиологического пособия пациентам, в операционной или при проведении лечебных или диагностических манипуляций.</w:t>
      </w:r>
      <w:r w:rsidR="00761E83" w:rsidRPr="005C5C64">
        <w:rPr>
          <w:sz w:val="28"/>
          <w:szCs w:val="28"/>
          <w:lang w:val="ru-RU" w:eastAsia="lv-LV"/>
        </w:rPr>
        <w:t xml:space="preserve"> </w:t>
      </w:r>
      <w:r w:rsidRPr="005C5C64">
        <w:rPr>
          <w:sz w:val="28"/>
          <w:szCs w:val="28"/>
          <w:lang w:val="ru-RU" w:eastAsia="lv-LV"/>
        </w:rPr>
        <w:t xml:space="preserve">При применении </w:t>
      </w:r>
      <w:proofErr w:type="spellStart"/>
      <w:r w:rsidR="005946A1" w:rsidRPr="005C5C64">
        <w:rPr>
          <w:sz w:val="28"/>
          <w:szCs w:val="28"/>
          <w:lang w:val="ru-RU" w:eastAsia="lv-LV"/>
        </w:rPr>
        <w:t>д</w:t>
      </w:r>
      <w:r w:rsidRPr="005C5C64">
        <w:rPr>
          <w:sz w:val="28"/>
          <w:szCs w:val="28"/>
          <w:lang w:val="ru-RU" w:eastAsia="lv-LV"/>
        </w:rPr>
        <w:t>ексмедетомидин</w:t>
      </w:r>
      <w:r w:rsidR="005946A1" w:rsidRPr="005C5C64">
        <w:rPr>
          <w:sz w:val="28"/>
          <w:szCs w:val="28"/>
          <w:lang w:val="ru-RU" w:eastAsia="lv-LV"/>
        </w:rPr>
        <w:t>а</w:t>
      </w:r>
      <w:proofErr w:type="spellEnd"/>
      <w:r w:rsidR="005946A1" w:rsidRPr="005C5C64">
        <w:rPr>
          <w:sz w:val="28"/>
          <w:szCs w:val="28"/>
          <w:lang w:val="ru-RU" w:eastAsia="lv-LV"/>
        </w:rPr>
        <w:t xml:space="preserve"> </w:t>
      </w:r>
      <w:r w:rsidRPr="005C5C64">
        <w:rPr>
          <w:sz w:val="28"/>
          <w:szCs w:val="28"/>
          <w:lang w:val="ru-RU" w:eastAsia="lv-LV"/>
        </w:rPr>
        <w:t xml:space="preserve">для </w:t>
      </w:r>
      <w:proofErr w:type="spellStart"/>
      <w:r w:rsidRPr="005C5C64">
        <w:rPr>
          <w:sz w:val="28"/>
          <w:szCs w:val="28"/>
          <w:lang w:val="ru-RU" w:eastAsia="lv-LV"/>
        </w:rPr>
        <w:t>седации</w:t>
      </w:r>
      <w:proofErr w:type="spellEnd"/>
      <w:r w:rsidRPr="005C5C64">
        <w:rPr>
          <w:sz w:val="28"/>
          <w:szCs w:val="28"/>
          <w:lang w:val="ru-RU" w:eastAsia="lv-LV"/>
        </w:rPr>
        <w:t xml:space="preserve"> в сознании пациенты должны постоянно находиться под контролем лиц, не участвующих в проведении диагностического или хирургического вмешательства. Необходимо осуществлять постоянное наблюдение за пациентами для выявления ранних признаков гипотензии, гипертензии, брадикардии, угнетения дыхания, обструкции дыхательных путей, апноэ, диспноэ и/или падения сатурации</w:t>
      </w:r>
      <w:r w:rsidR="004E59D0" w:rsidRPr="005C5C64">
        <w:rPr>
          <w:sz w:val="28"/>
          <w:szCs w:val="28"/>
          <w:lang w:val="ru-RU" w:eastAsia="lv-LV"/>
        </w:rPr>
        <w:t>.</w:t>
      </w:r>
    </w:p>
    <w:p w14:paraId="39679E43" w14:textId="77777777" w:rsidR="006855B7" w:rsidRPr="005C5C64" w:rsidRDefault="009B5306" w:rsidP="005E4E9F">
      <w:pPr>
        <w:pStyle w:val="af4"/>
        <w:jc w:val="both"/>
        <w:rPr>
          <w:sz w:val="28"/>
          <w:szCs w:val="28"/>
          <w:lang w:val="ru-RU" w:eastAsia="lv-LV"/>
        </w:rPr>
      </w:pPr>
      <w:r w:rsidRPr="005C5C64">
        <w:rPr>
          <w:sz w:val="28"/>
          <w:szCs w:val="28"/>
          <w:lang w:val="ru-RU" w:eastAsia="lv-LV"/>
        </w:rPr>
        <w:t>Необходимо обеспечить наличие оксигенотерапии, которая должна быть незамедлительно применена, в случае показаний для ее применения. Сатурацию кислорода необходимо отслеживат</w:t>
      </w:r>
      <w:r w:rsidR="004E59D0" w:rsidRPr="005C5C64">
        <w:rPr>
          <w:sz w:val="28"/>
          <w:szCs w:val="28"/>
          <w:lang w:val="ru-RU" w:eastAsia="lv-LV"/>
        </w:rPr>
        <w:t xml:space="preserve">ь методом пульсовой </w:t>
      </w:r>
      <w:proofErr w:type="spellStart"/>
      <w:r w:rsidR="004E59D0" w:rsidRPr="005C5C64">
        <w:rPr>
          <w:sz w:val="28"/>
          <w:szCs w:val="28"/>
          <w:lang w:val="ru-RU" w:eastAsia="lv-LV"/>
        </w:rPr>
        <w:t>оксиметрии</w:t>
      </w:r>
      <w:proofErr w:type="spellEnd"/>
      <w:r w:rsidR="004E59D0" w:rsidRPr="005C5C64">
        <w:rPr>
          <w:sz w:val="28"/>
          <w:szCs w:val="28"/>
          <w:lang w:val="ru-RU" w:eastAsia="lv-LV"/>
        </w:rPr>
        <w:t>.</w:t>
      </w:r>
    </w:p>
    <w:p w14:paraId="572F320D" w14:textId="77777777" w:rsidR="007E480B" w:rsidRPr="005C5C64" w:rsidRDefault="009B5306" w:rsidP="005E4E9F">
      <w:pPr>
        <w:pStyle w:val="af4"/>
        <w:jc w:val="both"/>
        <w:rPr>
          <w:sz w:val="28"/>
          <w:szCs w:val="28"/>
          <w:lang w:val="ru-RU" w:eastAsia="lv-LV"/>
        </w:rPr>
      </w:pPr>
      <w:r w:rsidRPr="005C5C64">
        <w:rPr>
          <w:sz w:val="28"/>
          <w:szCs w:val="28"/>
          <w:lang w:val="ru-RU" w:eastAsia="lv-LV"/>
        </w:rPr>
        <w:t xml:space="preserve">Введение </w:t>
      </w:r>
      <w:proofErr w:type="spellStart"/>
      <w:r w:rsidR="006855B7" w:rsidRPr="005C5C64">
        <w:rPr>
          <w:sz w:val="28"/>
          <w:szCs w:val="28"/>
          <w:lang w:val="ru-RU" w:eastAsia="lv-LV"/>
        </w:rPr>
        <w:t>д</w:t>
      </w:r>
      <w:r w:rsidRPr="005C5C64">
        <w:rPr>
          <w:sz w:val="28"/>
          <w:szCs w:val="28"/>
          <w:lang w:val="ru-RU" w:eastAsia="lv-LV"/>
        </w:rPr>
        <w:t>ексмедетомидин</w:t>
      </w:r>
      <w:r w:rsidR="006855B7" w:rsidRPr="005C5C64">
        <w:rPr>
          <w:sz w:val="28"/>
          <w:szCs w:val="28"/>
          <w:lang w:val="ru-RU" w:eastAsia="lv-LV"/>
        </w:rPr>
        <w:t>а</w:t>
      </w:r>
      <w:proofErr w:type="spellEnd"/>
      <w:r w:rsidRPr="005C5C64">
        <w:rPr>
          <w:sz w:val="28"/>
          <w:szCs w:val="28"/>
          <w:lang w:val="ru-RU" w:eastAsia="lv-LV"/>
        </w:rPr>
        <w:t xml:space="preserve"> начинают с нагрузочной дозы</w:t>
      </w:r>
      <w:r w:rsidR="00B548F6" w:rsidRPr="005C5C64">
        <w:rPr>
          <w:sz w:val="28"/>
          <w:szCs w:val="28"/>
          <w:lang w:val="ru-RU" w:eastAsia="lv-LV"/>
        </w:rPr>
        <w:t xml:space="preserve"> в виде инфузии</w:t>
      </w:r>
      <w:r w:rsidRPr="005C5C64">
        <w:rPr>
          <w:sz w:val="28"/>
          <w:szCs w:val="28"/>
          <w:lang w:val="ru-RU" w:eastAsia="lv-LV"/>
        </w:rPr>
        <w:t>, после которой следует поддерживающая инфузия. В зависимости от типа вмешательства может потребоваться соответствующая местная</w:t>
      </w:r>
      <w:r w:rsidR="00CF5B01" w:rsidRPr="005C5C64">
        <w:rPr>
          <w:sz w:val="28"/>
          <w:szCs w:val="28"/>
          <w:lang w:val="ru-RU" w:eastAsia="lv-LV"/>
        </w:rPr>
        <w:t xml:space="preserve"> </w:t>
      </w:r>
      <w:r w:rsidRPr="005C5C64">
        <w:rPr>
          <w:sz w:val="28"/>
          <w:szCs w:val="28"/>
          <w:lang w:val="ru-RU" w:eastAsia="lv-LV"/>
        </w:rPr>
        <w:t>анестезия или анальгезия для достижения желаемого клинического эффекта.</w:t>
      </w:r>
      <w:r w:rsidR="00CF5B01" w:rsidRPr="005C5C64">
        <w:rPr>
          <w:sz w:val="28"/>
          <w:szCs w:val="28"/>
          <w:lang w:val="ru-RU" w:eastAsia="lv-LV"/>
        </w:rPr>
        <w:t xml:space="preserve"> </w:t>
      </w:r>
      <w:r w:rsidRPr="005C5C64">
        <w:rPr>
          <w:sz w:val="28"/>
          <w:szCs w:val="28"/>
          <w:lang w:val="ru-RU" w:eastAsia="lv-LV"/>
        </w:rPr>
        <w:t xml:space="preserve">Рекомендуется применять дополнительную анальгезию или седативные средства (например, опиоиды, </w:t>
      </w:r>
      <w:proofErr w:type="spellStart"/>
      <w:r w:rsidRPr="005C5C64">
        <w:rPr>
          <w:sz w:val="28"/>
          <w:szCs w:val="28"/>
          <w:lang w:val="ru-RU" w:eastAsia="lv-LV"/>
        </w:rPr>
        <w:t>мидазо</w:t>
      </w:r>
      <w:r w:rsidR="002E13F3" w:rsidRPr="005C5C64">
        <w:rPr>
          <w:sz w:val="28"/>
          <w:szCs w:val="28"/>
          <w:lang w:val="ru-RU" w:eastAsia="lv-LV"/>
        </w:rPr>
        <w:t>лам</w:t>
      </w:r>
      <w:proofErr w:type="spellEnd"/>
      <w:r w:rsidR="002E13F3" w:rsidRPr="005C5C64">
        <w:rPr>
          <w:sz w:val="28"/>
          <w:szCs w:val="28"/>
          <w:lang w:val="ru-RU" w:eastAsia="lv-LV"/>
        </w:rPr>
        <w:t xml:space="preserve"> или</w:t>
      </w:r>
      <w:r w:rsidRPr="005C5C64">
        <w:rPr>
          <w:sz w:val="28"/>
          <w:szCs w:val="28"/>
          <w:lang w:val="ru-RU" w:eastAsia="lv-LV"/>
        </w:rPr>
        <w:t xml:space="preserve"> пропофол) в случае болезненных вмешательств или при необходимости более глубокого уровня </w:t>
      </w:r>
      <w:proofErr w:type="spellStart"/>
      <w:r w:rsidRPr="005C5C64">
        <w:rPr>
          <w:sz w:val="28"/>
          <w:szCs w:val="28"/>
          <w:lang w:val="ru-RU" w:eastAsia="lv-LV"/>
        </w:rPr>
        <w:t>седации</w:t>
      </w:r>
      <w:proofErr w:type="spellEnd"/>
      <w:r w:rsidRPr="005C5C64">
        <w:rPr>
          <w:sz w:val="28"/>
          <w:szCs w:val="28"/>
          <w:lang w:val="ru-RU" w:eastAsia="lv-LV"/>
        </w:rPr>
        <w:t xml:space="preserve">. Фармакокинетический период </w:t>
      </w:r>
      <w:proofErr w:type="spellStart"/>
      <w:r w:rsidRPr="005C5C64">
        <w:rPr>
          <w:sz w:val="28"/>
          <w:szCs w:val="28"/>
          <w:lang w:val="ru-RU" w:eastAsia="lv-LV"/>
        </w:rPr>
        <w:t>полураспределения</w:t>
      </w:r>
      <w:proofErr w:type="spellEnd"/>
      <w:r w:rsidRPr="005C5C64">
        <w:rPr>
          <w:sz w:val="28"/>
          <w:szCs w:val="28"/>
          <w:lang w:val="ru-RU" w:eastAsia="lv-LV"/>
        </w:rPr>
        <w:t xml:space="preserve"> </w:t>
      </w:r>
      <w:proofErr w:type="spellStart"/>
      <w:r w:rsidR="005A4BDE" w:rsidRPr="005C5C64">
        <w:rPr>
          <w:sz w:val="28"/>
          <w:szCs w:val="28"/>
          <w:lang w:val="ru-RU" w:eastAsia="lv-LV"/>
        </w:rPr>
        <w:t>д</w:t>
      </w:r>
      <w:r w:rsidRPr="005C5C64">
        <w:rPr>
          <w:sz w:val="28"/>
          <w:szCs w:val="28"/>
          <w:lang w:val="ru-RU" w:eastAsia="lv-LV"/>
        </w:rPr>
        <w:t>ексмедетомидин</w:t>
      </w:r>
      <w:r w:rsidR="005A4BDE" w:rsidRPr="005C5C64">
        <w:rPr>
          <w:sz w:val="28"/>
          <w:szCs w:val="28"/>
          <w:lang w:val="ru-RU" w:eastAsia="lv-LV"/>
        </w:rPr>
        <w:t>а</w:t>
      </w:r>
      <w:proofErr w:type="spellEnd"/>
      <w:r w:rsidR="005A4BDE" w:rsidRPr="005C5C64">
        <w:rPr>
          <w:sz w:val="28"/>
          <w:szCs w:val="28"/>
          <w:lang w:val="ru-RU" w:eastAsia="lv-LV"/>
        </w:rPr>
        <w:t xml:space="preserve"> </w:t>
      </w:r>
      <w:r w:rsidRPr="005C5C64">
        <w:rPr>
          <w:sz w:val="28"/>
          <w:szCs w:val="28"/>
          <w:lang w:val="ru-RU" w:eastAsia="lv-LV"/>
        </w:rPr>
        <w:t xml:space="preserve">оценивают примерно в 6 мин. Его следует учитывать вместе с эффектами других применяемых препаратов для оценки времени, необходимого для титрования, для достижения желаемого клинического эффекта </w:t>
      </w:r>
      <w:proofErr w:type="spellStart"/>
      <w:r w:rsidR="007E480B" w:rsidRPr="005C5C64">
        <w:rPr>
          <w:sz w:val="28"/>
          <w:szCs w:val="28"/>
          <w:lang w:val="ru-RU" w:eastAsia="lv-LV"/>
        </w:rPr>
        <w:t>д</w:t>
      </w:r>
      <w:r w:rsidRPr="005C5C64">
        <w:rPr>
          <w:sz w:val="28"/>
          <w:szCs w:val="28"/>
          <w:lang w:val="ru-RU" w:eastAsia="lv-LV"/>
        </w:rPr>
        <w:t>ексмедетомидин</w:t>
      </w:r>
      <w:r w:rsidR="007E480B" w:rsidRPr="005C5C64">
        <w:rPr>
          <w:sz w:val="28"/>
          <w:szCs w:val="28"/>
          <w:lang w:val="ru-RU" w:eastAsia="lv-LV"/>
        </w:rPr>
        <w:t>а</w:t>
      </w:r>
      <w:proofErr w:type="spellEnd"/>
      <w:r w:rsidR="004E59D0" w:rsidRPr="005C5C64">
        <w:rPr>
          <w:sz w:val="28"/>
          <w:szCs w:val="28"/>
          <w:lang w:val="ru-RU" w:eastAsia="lv-LV"/>
        </w:rPr>
        <w:t>.</w:t>
      </w:r>
    </w:p>
    <w:p w14:paraId="48A00207" w14:textId="77777777" w:rsidR="009B5306" w:rsidRPr="005C5C64" w:rsidRDefault="009B5306" w:rsidP="005E4E9F">
      <w:pPr>
        <w:pStyle w:val="af4"/>
        <w:jc w:val="both"/>
        <w:rPr>
          <w:i/>
          <w:sz w:val="28"/>
          <w:szCs w:val="28"/>
          <w:lang w:val="ru-RU" w:eastAsia="lv-LV"/>
        </w:rPr>
      </w:pPr>
      <w:r w:rsidRPr="005C5C64">
        <w:rPr>
          <w:i/>
          <w:sz w:val="28"/>
          <w:szCs w:val="28"/>
          <w:lang w:val="ru-RU" w:eastAsia="lv-LV"/>
        </w:rPr>
        <w:lastRenderedPageBreak/>
        <w:t xml:space="preserve">Начало </w:t>
      </w:r>
      <w:proofErr w:type="spellStart"/>
      <w:r w:rsidRPr="005C5C64">
        <w:rPr>
          <w:i/>
          <w:sz w:val="28"/>
          <w:szCs w:val="28"/>
          <w:lang w:val="ru-RU" w:eastAsia="lv-LV"/>
        </w:rPr>
        <w:t>седации</w:t>
      </w:r>
      <w:proofErr w:type="spellEnd"/>
      <w:r w:rsidRPr="005C5C64">
        <w:rPr>
          <w:i/>
          <w:sz w:val="28"/>
          <w:szCs w:val="28"/>
          <w:lang w:val="ru-RU" w:eastAsia="lv-LV"/>
        </w:rPr>
        <w:t xml:space="preserve"> при проведен</w:t>
      </w:r>
      <w:r w:rsidR="00D2593C" w:rsidRPr="005C5C64">
        <w:rPr>
          <w:i/>
          <w:sz w:val="28"/>
          <w:szCs w:val="28"/>
          <w:lang w:val="ru-RU" w:eastAsia="lv-LV"/>
        </w:rPr>
        <w:t>ии анестезиологического пособия</w:t>
      </w:r>
    </w:p>
    <w:p w14:paraId="3D7A9033" w14:textId="77777777" w:rsidR="00524077" w:rsidRPr="005C5C64" w:rsidRDefault="009B5306" w:rsidP="00E55641">
      <w:pPr>
        <w:pStyle w:val="af4"/>
        <w:jc w:val="both"/>
        <w:rPr>
          <w:sz w:val="28"/>
          <w:szCs w:val="28"/>
          <w:lang w:val="ru-RU" w:eastAsia="lv-LV"/>
        </w:rPr>
      </w:pPr>
      <w:r w:rsidRPr="005C5C64">
        <w:rPr>
          <w:sz w:val="28"/>
          <w:szCs w:val="28"/>
          <w:lang w:val="ru-RU" w:eastAsia="lv-LV"/>
        </w:rPr>
        <w:t>Нагрузочная доза в виде инфузии 1,0 </w:t>
      </w:r>
      <w:r w:rsidR="00DC4F6E" w:rsidRPr="005C5C64">
        <w:rPr>
          <w:sz w:val="28"/>
          <w:szCs w:val="28"/>
          <w:lang w:val="ru-RU"/>
        </w:rPr>
        <w:t>мкг</w:t>
      </w:r>
      <w:r w:rsidRPr="005C5C64">
        <w:rPr>
          <w:sz w:val="28"/>
          <w:szCs w:val="28"/>
          <w:lang w:val="ru-RU" w:eastAsia="lv-LV"/>
        </w:rPr>
        <w:t xml:space="preserve">/кг в течение 10 минут. В отношении менее инвазивных вмешательств, например, таких как офтальмологические операции, может применяться нагрузочная доза </w:t>
      </w:r>
      <w:r w:rsidR="00917469" w:rsidRPr="005C5C64">
        <w:rPr>
          <w:sz w:val="28"/>
          <w:szCs w:val="28"/>
          <w:lang w:val="ru-RU" w:eastAsia="lv-LV"/>
        </w:rPr>
        <w:t xml:space="preserve">в виде инфузии </w:t>
      </w:r>
      <w:r w:rsidRPr="005C5C64">
        <w:rPr>
          <w:sz w:val="28"/>
          <w:szCs w:val="28"/>
          <w:lang w:val="ru-RU" w:eastAsia="lv-LV"/>
        </w:rPr>
        <w:t>0,5 </w:t>
      </w:r>
      <w:r w:rsidR="00DC4F6E" w:rsidRPr="005C5C64">
        <w:rPr>
          <w:sz w:val="28"/>
          <w:szCs w:val="28"/>
          <w:lang w:val="ru-RU"/>
        </w:rPr>
        <w:t>мкг</w:t>
      </w:r>
      <w:r w:rsidRPr="005C5C64">
        <w:rPr>
          <w:sz w:val="28"/>
          <w:szCs w:val="28"/>
          <w:lang w:val="ru-RU" w:eastAsia="lv-LV"/>
        </w:rPr>
        <w:t>/кг в течение 10 минут.</w:t>
      </w:r>
    </w:p>
    <w:p w14:paraId="21FABD36" w14:textId="77777777" w:rsidR="009B5306" w:rsidRPr="005C5C64" w:rsidRDefault="009B5306" w:rsidP="005E4E9F">
      <w:pPr>
        <w:pStyle w:val="af4"/>
        <w:jc w:val="both"/>
        <w:rPr>
          <w:i/>
          <w:sz w:val="28"/>
          <w:szCs w:val="28"/>
          <w:lang w:val="ru-RU" w:eastAsia="lv-LV"/>
        </w:rPr>
      </w:pPr>
      <w:r w:rsidRPr="005C5C64">
        <w:rPr>
          <w:i/>
          <w:sz w:val="28"/>
          <w:szCs w:val="28"/>
          <w:lang w:val="ru-RU" w:eastAsia="lv-LV"/>
        </w:rPr>
        <w:t xml:space="preserve">Поддержание </w:t>
      </w:r>
      <w:proofErr w:type="spellStart"/>
      <w:r w:rsidRPr="005C5C64">
        <w:rPr>
          <w:i/>
          <w:sz w:val="28"/>
          <w:szCs w:val="28"/>
          <w:lang w:val="ru-RU" w:eastAsia="lv-LV"/>
        </w:rPr>
        <w:t>седации</w:t>
      </w:r>
      <w:proofErr w:type="spellEnd"/>
      <w:r w:rsidRPr="005C5C64">
        <w:rPr>
          <w:i/>
          <w:sz w:val="28"/>
          <w:szCs w:val="28"/>
          <w:lang w:val="ru-RU" w:eastAsia="lv-LV"/>
        </w:rPr>
        <w:t xml:space="preserve"> при проведен</w:t>
      </w:r>
      <w:r w:rsidR="00D2593C" w:rsidRPr="005C5C64">
        <w:rPr>
          <w:i/>
          <w:sz w:val="28"/>
          <w:szCs w:val="28"/>
          <w:lang w:val="ru-RU" w:eastAsia="lv-LV"/>
        </w:rPr>
        <w:t>ии анестезиологического пособия</w:t>
      </w:r>
    </w:p>
    <w:p w14:paraId="2B397B70" w14:textId="77777777" w:rsidR="00406519" w:rsidRPr="005C5C64" w:rsidRDefault="009B5306" w:rsidP="00406519">
      <w:pPr>
        <w:pStyle w:val="af4"/>
        <w:tabs>
          <w:tab w:val="left" w:pos="0"/>
        </w:tabs>
        <w:jc w:val="both"/>
        <w:rPr>
          <w:sz w:val="28"/>
          <w:szCs w:val="28"/>
          <w:lang w:eastAsia="lv-LV"/>
        </w:rPr>
      </w:pPr>
      <w:r w:rsidRPr="005C5C64">
        <w:rPr>
          <w:sz w:val="28"/>
          <w:szCs w:val="28"/>
          <w:lang w:val="ru-RU" w:eastAsia="lv-LV"/>
        </w:rPr>
        <w:t>Поддерживающую инфузию обычно начинают с дозы 0,6</w:t>
      </w:r>
      <w:r w:rsidRPr="005C5C64">
        <w:rPr>
          <w:sz w:val="28"/>
          <w:szCs w:val="28"/>
          <w:lang w:val="ru-RU" w:eastAsia="lv-LV"/>
        </w:rPr>
        <w:noBreakHyphen/>
        <w:t>0,7 </w:t>
      </w:r>
      <w:r w:rsidR="00DC4F6E" w:rsidRPr="005C5C64">
        <w:rPr>
          <w:sz w:val="28"/>
          <w:szCs w:val="28"/>
          <w:lang w:val="ru-RU"/>
        </w:rPr>
        <w:t>мкг</w:t>
      </w:r>
      <w:r w:rsidRPr="005C5C64">
        <w:rPr>
          <w:sz w:val="28"/>
          <w:szCs w:val="28"/>
          <w:lang w:val="ru-RU" w:eastAsia="lv-LV"/>
        </w:rPr>
        <w:t>/кг/ч</w:t>
      </w:r>
      <w:r w:rsidR="002C158E" w:rsidRPr="005C5C64">
        <w:rPr>
          <w:sz w:val="28"/>
          <w:szCs w:val="28"/>
          <w:lang w:val="ru-RU" w:eastAsia="lv-LV"/>
        </w:rPr>
        <w:t>ас</w:t>
      </w:r>
      <w:r w:rsidRPr="005C5C64">
        <w:rPr>
          <w:sz w:val="28"/>
          <w:szCs w:val="28"/>
          <w:lang w:val="ru-RU" w:eastAsia="lv-LV"/>
        </w:rPr>
        <w:t xml:space="preserve"> и титруют до достижения желаемого клинического эффекта в диапазоне доз от 0,2 до 1 </w:t>
      </w:r>
      <w:r w:rsidR="00DC4F6E" w:rsidRPr="005C5C64">
        <w:rPr>
          <w:sz w:val="28"/>
          <w:szCs w:val="28"/>
          <w:lang w:val="ru-RU"/>
        </w:rPr>
        <w:t>мкг</w:t>
      </w:r>
      <w:r w:rsidRPr="005C5C64">
        <w:rPr>
          <w:sz w:val="28"/>
          <w:szCs w:val="28"/>
          <w:lang w:val="ru-RU" w:eastAsia="lv-LV"/>
        </w:rPr>
        <w:t>/кг/ч</w:t>
      </w:r>
      <w:r w:rsidR="002C158E" w:rsidRPr="005C5C64">
        <w:rPr>
          <w:sz w:val="28"/>
          <w:szCs w:val="28"/>
          <w:lang w:val="ru-RU" w:eastAsia="lv-LV"/>
        </w:rPr>
        <w:t>ас</w:t>
      </w:r>
      <w:r w:rsidRPr="005C5C64">
        <w:rPr>
          <w:sz w:val="28"/>
          <w:szCs w:val="28"/>
          <w:lang w:val="ru-RU" w:eastAsia="lv-LV"/>
        </w:rPr>
        <w:t xml:space="preserve">. Скорость поддерживающей инфузии необходимо корректировать до достижения целевого уровня </w:t>
      </w:r>
      <w:proofErr w:type="spellStart"/>
      <w:r w:rsidRPr="005C5C64">
        <w:rPr>
          <w:sz w:val="28"/>
          <w:szCs w:val="28"/>
          <w:lang w:val="ru-RU" w:eastAsia="lv-LV"/>
        </w:rPr>
        <w:t>седации</w:t>
      </w:r>
      <w:proofErr w:type="spellEnd"/>
      <w:r w:rsidRPr="005C5C64">
        <w:rPr>
          <w:sz w:val="28"/>
          <w:szCs w:val="28"/>
          <w:lang w:val="ru-RU" w:eastAsia="lv-LV"/>
        </w:rPr>
        <w:t>.</w:t>
      </w:r>
    </w:p>
    <w:p w14:paraId="574141B7" w14:textId="77777777" w:rsidR="0020525E" w:rsidRPr="005C5C64" w:rsidRDefault="0020525E" w:rsidP="00406519">
      <w:pPr>
        <w:pStyle w:val="af4"/>
        <w:tabs>
          <w:tab w:val="left" w:pos="0"/>
        </w:tabs>
        <w:jc w:val="both"/>
        <w:rPr>
          <w:sz w:val="28"/>
          <w:szCs w:val="28"/>
          <w:lang w:eastAsia="lv-LV"/>
        </w:rPr>
      </w:pPr>
      <w:r w:rsidRPr="005C5C64">
        <w:rPr>
          <w:rFonts w:eastAsia="Times New Roman"/>
          <w:i/>
          <w:snapToGrid w:val="0"/>
          <w:sz w:val="28"/>
          <w:szCs w:val="28"/>
          <w:lang w:val="ru-RU" w:eastAsia="zh-CN"/>
        </w:rPr>
        <w:t>Дети</w:t>
      </w:r>
    </w:p>
    <w:p w14:paraId="7D82F500" w14:textId="77777777" w:rsidR="0020525E" w:rsidRPr="005C5C64" w:rsidRDefault="0020525E" w:rsidP="00406519">
      <w:pPr>
        <w:pStyle w:val="af4"/>
        <w:tabs>
          <w:tab w:val="left" w:pos="0"/>
        </w:tabs>
        <w:jc w:val="both"/>
        <w:rPr>
          <w:rFonts w:eastAsia="Times New Roman"/>
          <w:i/>
          <w:snapToGrid w:val="0"/>
          <w:sz w:val="28"/>
          <w:szCs w:val="28"/>
          <w:lang w:val="ru-RU" w:eastAsia="zh-CN"/>
        </w:rPr>
      </w:pPr>
      <w:r w:rsidRPr="005C5C64">
        <w:rPr>
          <w:sz w:val="28"/>
          <w:szCs w:val="28"/>
          <w:lang w:val="ru-RU" w:eastAsia="lv-LV"/>
        </w:rPr>
        <w:t xml:space="preserve">Безопасность и эффективность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у детей в возрасте от 0 до 18 лет не определены. Доступные в настоящее</w:t>
      </w:r>
      <w:r w:rsidR="00CF5F77" w:rsidRPr="005C5C64">
        <w:rPr>
          <w:sz w:val="28"/>
          <w:szCs w:val="28"/>
          <w:lang w:val="ru-RU" w:eastAsia="lv-LV"/>
        </w:rPr>
        <w:t xml:space="preserve"> время данные описаны в разделе</w:t>
      </w:r>
      <w:r w:rsidRPr="005C5C64">
        <w:rPr>
          <w:sz w:val="28"/>
          <w:szCs w:val="28"/>
          <w:lang w:val="ru-RU" w:eastAsia="lv-LV"/>
        </w:rPr>
        <w:t xml:space="preserve"> «</w:t>
      </w:r>
      <w:r w:rsidR="00CF5F77" w:rsidRPr="005C5C64">
        <w:rPr>
          <w:sz w:val="28"/>
          <w:szCs w:val="28"/>
          <w:lang w:val="ru-RU" w:eastAsia="lv-LV"/>
        </w:rPr>
        <w:t>Нежелательные реакции</w:t>
      </w:r>
      <w:r w:rsidRPr="005C5C64">
        <w:rPr>
          <w:rFonts w:eastAsia="Times New Roman"/>
          <w:color w:val="000000"/>
          <w:sz w:val="28"/>
          <w:szCs w:val="28"/>
          <w:lang w:val="ru-RU" w:eastAsia="ru-RU"/>
        </w:rPr>
        <w:t>»</w:t>
      </w:r>
      <w:r w:rsidRPr="005C5C64">
        <w:rPr>
          <w:sz w:val="28"/>
          <w:szCs w:val="28"/>
          <w:lang w:val="ru-RU" w:eastAsia="lv-LV"/>
        </w:rPr>
        <w:t>, но никакие рекомендации по дозировке не могут быть сделаны.</w:t>
      </w:r>
    </w:p>
    <w:p w14:paraId="23FDF3F1" w14:textId="77777777" w:rsidR="00A45DE7" w:rsidRPr="005C5C64" w:rsidRDefault="0020525E" w:rsidP="005E4E9F">
      <w:pPr>
        <w:pStyle w:val="af4"/>
        <w:jc w:val="both"/>
        <w:rPr>
          <w:i/>
          <w:sz w:val="28"/>
          <w:szCs w:val="28"/>
          <w:lang w:val="ru-RU" w:eastAsia="lv-LV"/>
        </w:rPr>
      </w:pPr>
      <w:r w:rsidRPr="005C5C64">
        <w:rPr>
          <w:i/>
          <w:sz w:val="28"/>
          <w:szCs w:val="28"/>
          <w:lang w:val="ru-RU" w:eastAsia="lv-LV"/>
        </w:rPr>
        <w:t>П</w:t>
      </w:r>
      <w:r w:rsidR="00304DCA" w:rsidRPr="005C5C64">
        <w:rPr>
          <w:i/>
          <w:sz w:val="28"/>
          <w:szCs w:val="28"/>
          <w:lang w:val="ru-RU" w:eastAsia="lv-LV"/>
        </w:rPr>
        <w:t>ациенты</w:t>
      </w:r>
      <w:r w:rsidRPr="005C5C64">
        <w:rPr>
          <w:i/>
          <w:sz w:val="28"/>
          <w:szCs w:val="28"/>
          <w:lang w:val="ru-RU" w:eastAsia="lv-LV"/>
        </w:rPr>
        <w:t xml:space="preserve"> пожилого возраста</w:t>
      </w:r>
    </w:p>
    <w:p w14:paraId="6084309A" w14:textId="77777777" w:rsidR="00F654A7" w:rsidRPr="005C5C64" w:rsidRDefault="009B5306" w:rsidP="005E4E9F">
      <w:pPr>
        <w:pStyle w:val="af4"/>
        <w:jc w:val="both"/>
        <w:rPr>
          <w:sz w:val="28"/>
          <w:szCs w:val="28"/>
          <w:lang w:val="ru-RU" w:eastAsia="lv-LV"/>
        </w:rPr>
      </w:pPr>
      <w:r w:rsidRPr="005C5C64">
        <w:rPr>
          <w:sz w:val="28"/>
          <w:szCs w:val="28"/>
          <w:lang w:val="ru-RU" w:eastAsia="lv-LV"/>
        </w:rPr>
        <w:t xml:space="preserve">Коррекции дозы обычно не требуется. Пожилые пациенты могут иметь повышенный риск гипотензии, но ограниченные данные, имеющиеся в отношении </w:t>
      </w:r>
      <w:proofErr w:type="spellStart"/>
      <w:r w:rsidRPr="005C5C64">
        <w:rPr>
          <w:sz w:val="28"/>
          <w:szCs w:val="28"/>
          <w:lang w:val="ru-RU" w:eastAsia="lv-LV"/>
        </w:rPr>
        <w:t>седации</w:t>
      </w:r>
      <w:proofErr w:type="spellEnd"/>
      <w:r w:rsidRPr="005C5C64">
        <w:rPr>
          <w:sz w:val="28"/>
          <w:szCs w:val="28"/>
          <w:lang w:val="ru-RU" w:eastAsia="lv-LV"/>
        </w:rPr>
        <w:t xml:space="preserve"> при проведении анестезиологического пособия, не предполагают наличия четкой</w:t>
      </w:r>
      <w:r w:rsidR="007A2DC5" w:rsidRPr="005C5C64">
        <w:rPr>
          <w:sz w:val="28"/>
          <w:szCs w:val="28"/>
          <w:lang w:val="ru-RU" w:eastAsia="lv-LV"/>
        </w:rPr>
        <w:t xml:space="preserve"> </w:t>
      </w:r>
      <w:proofErr w:type="spellStart"/>
      <w:r w:rsidR="007A2DC5" w:rsidRPr="005C5C64">
        <w:rPr>
          <w:sz w:val="28"/>
          <w:szCs w:val="28"/>
          <w:lang w:val="ru-RU" w:eastAsia="lv-LV"/>
        </w:rPr>
        <w:t>дозозависимости</w:t>
      </w:r>
      <w:proofErr w:type="spellEnd"/>
      <w:r w:rsidR="007A2DC5" w:rsidRPr="005C5C64">
        <w:rPr>
          <w:sz w:val="28"/>
          <w:szCs w:val="28"/>
          <w:lang w:val="ru-RU" w:eastAsia="lv-LV"/>
        </w:rPr>
        <w:t xml:space="preserve"> данного риска.</w:t>
      </w:r>
    </w:p>
    <w:p w14:paraId="4A496BCC" w14:textId="77777777" w:rsidR="00F654A7" w:rsidRPr="005C5C64" w:rsidRDefault="0020525E" w:rsidP="005E4E9F">
      <w:pPr>
        <w:pStyle w:val="af4"/>
        <w:jc w:val="both"/>
        <w:rPr>
          <w:i/>
          <w:sz w:val="28"/>
          <w:szCs w:val="28"/>
          <w:lang w:val="ru-RU" w:eastAsia="lv-LV"/>
        </w:rPr>
      </w:pPr>
      <w:r w:rsidRPr="005C5C64">
        <w:rPr>
          <w:i/>
          <w:sz w:val="28"/>
          <w:szCs w:val="28"/>
          <w:lang w:val="ru-RU" w:eastAsia="lv-LV"/>
        </w:rPr>
        <w:t>Пациенты с п</w:t>
      </w:r>
      <w:r w:rsidR="00F654A7" w:rsidRPr="005C5C64">
        <w:rPr>
          <w:i/>
          <w:sz w:val="28"/>
          <w:szCs w:val="28"/>
          <w:lang w:val="ru-RU" w:eastAsia="lv-LV"/>
        </w:rPr>
        <w:t>еченочн</w:t>
      </w:r>
      <w:r w:rsidRPr="005C5C64">
        <w:rPr>
          <w:i/>
          <w:sz w:val="28"/>
          <w:szCs w:val="28"/>
          <w:lang w:val="ru-RU" w:eastAsia="lv-LV"/>
        </w:rPr>
        <w:t>ой</w:t>
      </w:r>
      <w:r w:rsidR="00F654A7" w:rsidRPr="005C5C64">
        <w:rPr>
          <w:i/>
          <w:sz w:val="28"/>
          <w:szCs w:val="28"/>
          <w:lang w:val="ru-RU" w:eastAsia="lv-LV"/>
        </w:rPr>
        <w:t xml:space="preserve"> недостаточность</w:t>
      </w:r>
      <w:r w:rsidRPr="005C5C64">
        <w:rPr>
          <w:i/>
          <w:sz w:val="28"/>
          <w:szCs w:val="28"/>
          <w:lang w:val="ru-RU" w:eastAsia="lv-LV"/>
        </w:rPr>
        <w:t>ю</w:t>
      </w:r>
    </w:p>
    <w:p w14:paraId="7DB94181" w14:textId="77777777" w:rsidR="00CD037B" w:rsidRPr="005C5C64" w:rsidRDefault="009B5306" w:rsidP="005E4E9F">
      <w:pPr>
        <w:pStyle w:val="af4"/>
        <w:jc w:val="both"/>
        <w:rPr>
          <w:sz w:val="28"/>
          <w:szCs w:val="28"/>
          <w:lang w:val="ru-RU" w:eastAsia="lv-LV"/>
        </w:rPr>
      </w:pPr>
      <w:proofErr w:type="spellStart"/>
      <w:r w:rsidRPr="005C5C64">
        <w:rPr>
          <w:sz w:val="28"/>
          <w:szCs w:val="28"/>
          <w:lang w:val="ru-RU" w:eastAsia="lv-LV"/>
        </w:rPr>
        <w:t>Дексмедетомидин</w:t>
      </w:r>
      <w:proofErr w:type="spellEnd"/>
      <w:r w:rsidRPr="005C5C64">
        <w:rPr>
          <w:sz w:val="28"/>
          <w:szCs w:val="28"/>
          <w:lang w:val="ru-RU" w:eastAsia="lv-LV"/>
        </w:rPr>
        <w:t xml:space="preserve"> </w:t>
      </w:r>
      <w:proofErr w:type="spellStart"/>
      <w:r w:rsidRPr="005C5C64">
        <w:rPr>
          <w:sz w:val="28"/>
          <w:szCs w:val="28"/>
          <w:lang w:val="ru-RU" w:eastAsia="lv-LV"/>
        </w:rPr>
        <w:t>метаболизируется</w:t>
      </w:r>
      <w:proofErr w:type="spellEnd"/>
      <w:r w:rsidRPr="005C5C64">
        <w:rPr>
          <w:sz w:val="28"/>
          <w:szCs w:val="28"/>
          <w:lang w:val="ru-RU" w:eastAsia="lv-LV"/>
        </w:rPr>
        <w:t xml:space="preserve"> в печени, поэтому у пациентов с печеночной недостаточностью он должен применяться с осторожностью. Таким пациентам показано снижение поддерживающей дозы</w:t>
      </w:r>
      <w:r w:rsidR="007A2DC5" w:rsidRPr="005C5C64">
        <w:rPr>
          <w:sz w:val="28"/>
          <w:szCs w:val="28"/>
          <w:lang w:val="ru-RU" w:eastAsia="lv-LV"/>
        </w:rPr>
        <w:t>.</w:t>
      </w:r>
    </w:p>
    <w:p w14:paraId="4712EE3E" w14:textId="77777777" w:rsidR="0020525E" w:rsidRPr="005C5C64" w:rsidRDefault="0020525E" w:rsidP="0020525E">
      <w:pPr>
        <w:pStyle w:val="af4"/>
        <w:jc w:val="both"/>
        <w:rPr>
          <w:i/>
          <w:sz w:val="28"/>
          <w:szCs w:val="28"/>
          <w:lang w:val="ru-RU" w:eastAsia="lv-LV"/>
        </w:rPr>
      </w:pPr>
      <w:r w:rsidRPr="005C5C64">
        <w:rPr>
          <w:i/>
          <w:sz w:val="28"/>
          <w:szCs w:val="28"/>
          <w:lang w:val="ru-RU" w:eastAsia="lv-LV"/>
        </w:rPr>
        <w:t>Пациенты с почечной недостаточностью</w:t>
      </w:r>
    </w:p>
    <w:p w14:paraId="3C4AAE72" w14:textId="77777777" w:rsidR="0020525E" w:rsidRPr="005C5C64" w:rsidRDefault="0020525E" w:rsidP="0020525E">
      <w:pPr>
        <w:pStyle w:val="af4"/>
        <w:jc w:val="both"/>
        <w:rPr>
          <w:sz w:val="28"/>
          <w:szCs w:val="28"/>
          <w:lang w:val="ru-RU" w:eastAsia="lv-LV"/>
        </w:rPr>
      </w:pPr>
      <w:r w:rsidRPr="005C5C64">
        <w:rPr>
          <w:sz w:val="28"/>
          <w:szCs w:val="28"/>
          <w:lang w:val="ru-RU" w:eastAsia="lv-LV"/>
        </w:rPr>
        <w:t>Пациентам почечной недостаточностью коррекции дозы не требуется.</w:t>
      </w:r>
    </w:p>
    <w:p w14:paraId="181310CD" w14:textId="77777777" w:rsidR="00BA2B4C" w:rsidRPr="005C5C64" w:rsidRDefault="00BA6746" w:rsidP="005E4E9F">
      <w:pPr>
        <w:widowControl w:val="0"/>
        <w:autoSpaceDE w:val="0"/>
        <w:autoSpaceDN w:val="0"/>
        <w:adjustRightInd w:val="0"/>
        <w:spacing w:after="0"/>
        <w:rPr>
          <w:rFonts w:eastAsia="Times New Roman"/>
          <w:b/>
          <w:i/>
          <w:color w:val="000000"/>
          <w:szCs w:val="28"/>
          <w:lang w:val="ru-RU" w:eastAsia="es-ES"/>
        </w:rPr>
      </w:pPr>
      <w:r w:rsidRPr="005C5C64">
        <w:rPr>
          <w:rFonts w:eastAsia="Times New Roman"/>
          <w:b/>
          <w:i/>
          <w:color w:val="000000"/>
          <w:szCs w:val="28"/>
          <w:lang w:val="ru-RU" w:eastAsia="es-ES"/>
        </w:rPr>
        <w:t>Метод и путь введения</w:t>
      </w:r>
    </w:p>
    <w:p w14:paraId="2E784398" w14:textId="77777777" w:rsidR="00075990" w:rsidRPr="005C5C64" w:rsidRDefault="00A41DDC" w:rsidP="00D45D97">
      <w:pPr>
        <w:widowControl w:val="0"/>
        <w:spacing w:after="0"/>
        <w:rPr>
          <w:rFonts w:eastAsia="Times New Roman"/>
          <w:szCs w:val="28"/>
          <w:lang w:val="ru-RU" w:eastAsia="es-ES"/>
        </w:rPr>
      </w:pPr>
      <w:r w:rsidRPr="005C5C64">
        <w:rPr>
          <w:rFonts w:eastAsia="Times New Roman"/>
          <w:szCs w:val="28"/>
          <w:lang w:val="ru-RU" w:eastAsia="es-ES"/>
        </w:rPr>
        <w:t xml:space="preserve">Это лекарственное средство </w:t>
      </w:r>
      <w:r w:rsidR="00D66A8F" w:rsidRPr="005C5C64">
        <w:rPr>
          <w:rFonts w:eastAsia="Times New Roman"/>
          <w:szCs w:val="28"/>
          <w:lang w:val="ru-RU" w:eastAsia="es-ES"/>
        </w:rPr>
        <w:t xml:space="preserve">следует вводить </w:t>
      </w:r>
      <w:r w:rsidR="00D66A8F" w:rsidRPr="005C5C64">
        <w:rPr>
          <w:szCs w:val="28"/>
          <w:lang w:val="ru-RU" w:eastAsia="lv-LV"/>
        </w:rPr>
        <w:t xml:space="preserve">только после разведения в виде внутривенных инфузий </w:t>
      </w:r>
      <w:r w:rsidRPr="005C5C64">
        <w:rPr>
          <w:rFonts w:eastAsia="Times New Roman"/>
          <w:szCs w:val="28"/>
          <w:lang w:val="ru-RU" w:eastAsia="es-ES"/>
        </w:rPr>
        <w:t xml:space="preserve">с использованием </w:t>
      </w:r>
      <w:r w:rsidR="00D66A8F" w:rsidRPr="005C5C64">
        <w:rPr>
          <w:rFonts w:eastAsia="Times New Roman"/>
          <w:szCs w:val="28"/>
          <w:lang w:val="ru-RU" w:eastAsia="es-ES"/>
        </w:rPr>
        <w:t>контролир</w:t>
      </w:r>
      <w:r w:rsidR="00075990" w:rsidRPr="005C5C64">
        <w:rPr>
          <w:rFonts w:eastAsia="Times New Roman"/>
          <w:szCs w:val="28"/>
          <w:lang w:val="ru-RU" w:eastAsia="es-ES"/>
        </w:rPr>
        <w:t>уемого инфузионного устройства.</w:t>
      </w:r>
    </w:p>
    <w:p w14:paraId="56C5DDC2" w14:textId="77777777" w:rsidR="00D45D97" w:rsidRPr="005C5C64" w:rsidRDefault="00D45D97" w:rsidP="00D45D97">
      <w:pPr>
        <w:pStyle w:val="af4"/>
        <w:jc w:val="both"/>
        <w:rPr>
          <w:sz w:val="28"/>
          <w:szCs w:val="28"/>
          <w:lang w:val="ru-RU" w:eastAsia="lv-LV"/>
        </w:rPr>
      </w:pPr>
      <w:r w:rsidRPr="005C5C64">
        <w:rPr>
          <w:sz w:val="28"/>
          <w:szCs w:val="28"/>
          <w:lang w:val="ru-RU" w:eastAsia="lv-LV"/>
        </w:rPr>
        <w:t xml:space="preserve">Перед применением раствор </w:t>
      </w:r>
      <w:r w:rsidR="00E441C4" w:rsidRPr="005C5C64">
        <w:rPr>
          <w:sz w:val="28"/>
          <w:szCs w:val="28"/>
          <w:lang w:val="ru-RU" w:eastAsia="lv-LV"/>
        </w:rPr>
        <w:t xml:space="preserve">следует </w:t>
      </w:r>
      <w:r w:rsidRPr="005C5C64">
        <w:rPr>
          <w:sz w:val="28"/>
          <w:szCs w:val="28"/>
          <w:lang w:val="ru-RU" w:eastAsia="lv-LV"/>
        </w:rPr>
        <w:t>визуально проверить на наличие посторонних частиц или изменение цвета.</w:t>
      </w:r>
    </w:p>
    <w:p w14:paraId="7FD93683" w14:textId="77777777" w:rsidR="00075990" w:rsidRPr="005C5C64" w:rsidRDefault="00075990" w:rsidP="00385B9C">
      <w:pPr>
        <w:spacing w:after="0"/>
        <w:rPr>
          <w:rFonts w:eastAsia="Times New Roman"/>
          <w:szCs w:val="28"/>
          <w:lang w:val="ru-RU" w:eastAsia="lv-LV"/>
        </w:rPr>
      </w:pPr>
      <w:r w:rsidRPr="005C5C64">
        <w:rPr>
          <w:rFonts w:eastAsia="Times New Roman"/>
          <w:szCs w:val="28"/>
          <w:lang w:val="ru-RU" w:eastAsia="lv-LV"/>
        </w:rPr>
        <w:t>Кажд</w:t>
      </w:r>
      <w:r w:rsidR="005A1374" w:rsidRPr="005C5C64">
        <w:rPr>
          <w:rFonts w:eastAsia="Times New Roman"/>
          <w:szCs w:val="28"/>
          <w:lang w:val="ru-RU" w:eastAsia="lv-LV"/>
        </w:rPr>
        <w:t>ый флакон</w:t>
      </w:r>
      <w:r w:rsidRPr="005C5C64">
        <w:rPr>
          <w:rFonts w:eastAsia="Times New Roman"/>
          <w:szCs w:val="28"/>
          <w:lang w:val="ru-RU" w:eastAsia="lv-LV"/>
        </w:rPr>
        <w:t xml:space="preserve"> препарата предназнач</w:t>
      </w:r>
      <w:r w:rsidR="005A1374" w:rsidRPr="005C5C64">
        <w:rPr>
          <w:rFonts w:eastAsia="Times New Roman"/>
          <w:szCs w:val="28"/>
          <w:lang w:val="ru-RU" w:eastAsia="lv-LV"/>
        </w:rPr>
        <w:t>ен</w:t>
      </w:r>
      <w:r w:rsidR="00385B9C" w:rsidRPr="005C5C64">
        <w:rPr>
          <w:rFonts w:eastAsia="Times New Roman"/>
          <w:szCs w:val="28"/>
          <w:lang w:val="ru-RU" w:eastAsia="lv-LV"/>
        </w:rPr>
        <w:t xml:space="preserve"> только для одного пациента.</w:t>
      </w:r>
    </w:p>
    <w:p w14:paraId="4B0D3407" w14:textId="77777777" w:rsidR="00385B9C" w:rsidRPr="005C5C64" w:rsidRDefault="005078C9" w:rsidP="005A1374">
      <w:pPr>
        <w:pStyle w:val="af4"/>
        <w:jc w:val="both"/>
        <w:rPr>
          <w:rFonts w:eastAsia="SimSun"/>
          <w:sz w:val="28"/>
          <w:szCs w:val="28"/>
          <w:lang w:val="ru-RU" w:eastAsia="zh-CN"/>
        </w:rPr>
      </w:pPr>
      <w:proofErr w:type="spellStart"/>
      <w:r w:rsidRPr="005C5C64">
        <w:rPr>
          <w:sz w:val="28"/>
          <w:szCs w:val="28"/>
          <w:lang w:val="ru-RU"/>
        </w:rPr>
        <w:t>Декс</w:t>
      </w:r>
      <w:r w:rsidR="005A1374" w:rsidRPr="005C5C64">
        <w:rPr>
          <w:sz w:val="28"/>
          <w:szCs w:val="28"/>
          <w:lang w:val="ru-RU"/>
        </w:rPr>
        <w:t>симб</w:t>
      </w:r>
      <w:proofErr w:type="spellEnd"/>
      <w:r w:rsidRPr="005C5C64">
        <w:rPr>
          <w:sz w:val="28"/>
          <w:szCs w:val="28"/>
          <w:lang w:val="ru-RU"/>
        </w:rPr>
        <w:t xml:space="preserve"> </w:t>
      </w:r>
      <w:r w:rsidR="00385B9C" w:rsidRPr="005C5C64">
        <w:rPr>
          <w:rFonts w:eastAsia="Times New Roman"/>
          <w:sz w:val="28"/>
          <w:szCs w:val="28"/>
          <w:lang w:val="ru-RU" w:eastAsia="lv-LV"/>
        </w:rPr>
        <w:t xml:space="preserve">совместим со следующими </w:t>
      </w:r>
      <w:r w:rsidR="00385B9C" w:rsidRPr="005C5C64">
        <w:rPr>
          <w:rFonts w:eastAsia="SimSun"/>
          <w:sz w:val="28"/>
          <w:szCs w:val="28"/>
          <w:lang w:val="ru-RU" w:eastAsia="zh-CN"/>
        </w:rPr>
        <w:t xml:space="preserve">внутривенными жидкостями и </w:t>
      </w:r>
      <w:r w:rsidR="00385B9C" w:rsidRPr="005C5C64">
        <w:rPr>
          <w:rFonts w:eastAsia="Times New Roman"/>
          <w:sz w:val="28"/>
          <w:szCs w:val="28"/>
          <w:lang w:val="ru-RU" w:eastAsia="lv-LV"/>
        </w:rPr>
        <w:t>лекарственными средствами</w:t>
      </w:r>
      <w:r w:rsidR="00D713C8" w:rsidRPr="005C5C64">
        <w:rPr>
          <w:rFonts w:eastAsia="Times New Roman"/>
          <w:sz w:val="28"/>
          <w:szCs w:val="28"/>
          <w:lang w:val="ru-RU" w:eastAsia="lv-LV"/>
        </w:rPr>
        <w:t>:</w:t>
      </w:r>
      <w:r w:rsidR="005A1374" w:rsidRPr="005C5C64">
        <w:rPr>
          <w:rFonts w:eastAsia="Times New Roman"/>
          <w:sz w:val="28"/>
          <w:szCs w:val="28"/>
          <w:lang w:val="ru-RU" w:eastAsia="lv-LV"/>
        </w:rPr>
        <w:t xml:space="preserve"> </w:t>
      </w:r>
      <w:r w:rsidR="00D713C8" w:rsidRPr="005C5C64">
        <w:rPr>
          <w:rFonts w:eastAsia="SimSun"/>
          <w:sz w:val="28"/>
          <w:szCs w:val="28"/>
          <w:lang w:val="ru-RU" w:eastAsia="zh-CN"/>
        </w:rPr>
        <w:t xml:space="preserve">раствор </w:t>
      </w:r>
      <w:proofErr w:type="spellStart"/>
      <w:r w:rsidR="00D713C8" w:rsidRPr="005C5C64">
        <w:rPr>
          <w:rFonts w:eastAsia="SimSun"/>
          <w:sz w:val="28"/>
          <w:szCs w:val="28"/>
          <w:lang w:val="ru-RU" w:eastAsia="zh-CN"/>
        </w:rPr>
        <w:t>Рингера</w:t>
      </w:r>
      <w:proofErr w:type="spellEnd"/>
      <w:r w:rsidR="00D713C8" w:rsidRPr="005C5C64">
        <w:rPr>
          <w:rFonts w:eastAsia="SimSun"/>
          <w:sz w:val="28"/>
          <w:szCs w:val="28"/>
          <w:lang w:val="ru-RU" w:eastAsia="zh-CN"/>
        </w:rPr>
        <w:t xml:space="preserve"> </w:t>
      </w:r>
      <w:proofErr w:type="spellStart"/>
      <w:r w:rsidR="00D713C8" w:rsidRPr="005C5C64">
        <w:rPr>
          <w:rFonts w:eastAsia="SimSun"/>
          <w:sz w:val="28"/>
          <w:szCs w:val="28"/>
          <w:lang w:val="ru-RU" w:eastAsia="zh-CN"/>
        </w:rPr>
        <w:t>лактата</w:t>
      </w:r>
      <w:proofErr w:type="spellEnd"/>
      <w:r w:rsidR="00D713C8" w:rsidRPr="005C5C64">
        <w:rPr>
          <w:rFonts w:eastAsia="SimSun"/>
          <w:sz w:val="28"/>
          <w:szCs w:val="28"/>
          <w:lang w:val="ru-RU" w:eastAsia="zh-CN"/>
        </w:rPr>
        <w:t>, 5 </w:t>
      </w:r>
      <w:r w:rsidR="00385B9C" w:rsidRPr="005C5C64">
        <w:rPr>
          <w:rFonts w:eastAsia="SimSun"/>
          <w:sz w:val="28"/>
          <w:szCs w:val="28"/>
          <w:lang w:val="ru-RU" w:eastAsia="zh-CN"/>
        </w:rPr>
        <w:t xml:space="preserve">% раствор глюкозы, </w:t>
      </w:r>
      <w:r w:rsidR="00D713C8" w:rsidRPr="005C5C64">
        <w:rPr>
          <w:rFonts w:eastAsia="SimSun"/>
          <w:sz w:val="28"/>
          <w:szCs w:val="28"/>
          <w:lang w:val="ru-RU" w:eastAsia="zh-CN"/>
        </w:rPr>
        <w:t>0,9 </w:t>
      </w:r>
      <w:r w:rsidR="00385B9C" w:rsidRPr="005C5C64">
        <w:rPr>
          <w:rFonts w:eastAsia="SimSun"/>
          <w:sz w:val="28"/>
          <w:szCs w:val="28"/>
          <w:lang w:val="ru-RU" w:eastAsia="zh-CN"/>
        </w:rPr>
        <w:t xml:space="preserve">% раствор натрия хлорида, 20 % раствор маннитола, </w:t>
      </w:r>
      <w:proofErr w:type="spellStart"/>
      <w:r w:rsidR="00385B9C" w:rsidRPr="005C5C64">
        <w:rPr>
          <w:rFonts w:eastAsia="SimSun"/>
          <w:sz w:val="28"/>
          <w:szCs w:val="28"/>
          <w:lang w:val="ru-RU" w:eastAsia="zh-CN"/>
        </w:rPr>
        <w:t>тиопентал</w:t>
      </w:r>
      <w:proofErr w:type="spellEnd"/>
      <w:r w:rsidR="00385B9C" w:rsidRPr="005C5C64">
        <w:rPr>
          <w:rFonts w:eastAsia="SimSun"/>
          <w:sz w:val="28"/>
          <w:szCs w:val="28"/>
          <w:lang w:val="ru-RU" w:eastAsia="zh-CN"/>
        </w:rPr>
        <w:t xml:space="preserve"> натрия, </w:t>
      </w:r>
      <w:proofErr w:type="spellStart"/>
      <w:r w:rsidR="00385B9C" w:rsidRPr="005C5C64">
        <w:rPr>
          <w:rFonts w:eastAsia="SimSun"/>
          <w:sz w:val="28"/>
          <w:szCs w:val="28"/>
          <w:lang w:val="ru-RU" w:eastAsia="zh-CN"/>
        </w:rPr>
        <w:t>этомидат</w:t>
      </w:r>
      <w:proofErr w:type="spellEnd"/>
      <w:r w:rsidR="00385B9C" w:rsidRPr="005C5C64">
        <w:rPr>
          <w:rFonts w:eastAsia="SimSun"/>
          <w:sz w:val="28"/>
          <w:szCs w:val="28"/>
          <w:lang w:val="ru-RU" w:eastAsia="zh-CN"/>
        </w:rPr>
        <w:t xml:space="preserve">, </w:t>
      </w:r>
      <w:proofErr w:type="spellStart"/>
      <w:r w:rsidR="00385B9C" w:rsidRPr="005C5C64">
        <w:rPr>
          <w:rFonts w:eastAsia="SimSun"/>
          <w:sz w:val="28"/>
          <w:szCs w:val="28"/>
          <w:lang w:val="ru-RU" w:eastAsia="zh-CN"/>
        </w:rPr>
        <w:t>векурония</w:t>
      </w:r>
      <w:proofErr w:type="spellEnd"/>
      <w:r w:rsidR="00385B9C" w:rsidRPr="005C5C64">
        <w:rPr>
          <w:rFonts w:eastAsia="SimSun"/>
          <w:sz w:val="28"/>
          <w:szCs w:val="28"/>
          <w:lang w:val="ru-RU" w:eastAsia="zh-CN"/>
        </w:rPr>
        <w:t xml:space="preserve"> бромид, </w:t>
      </w:r>
      <w:proofErr w:type="spellStart"/>
      <w:r w:rsidR="00385B9C" w:rsidRPr="005C5C64">
        <w:rPr>
          <w:rFonts w:eastAsia="SimSun"/>
          <w:sz w:val="28"/>
          <w:szCs w:val="28"/>
          <w:lang w:val="ru-RU" w:eastAsia="zh-CN"/>
        </w:rPr>
        <w:t>панкурония</w:t>
      </w:r>
      <w:proofErr w:type="spellEnd"/>
      <w:r w:rsidR="00385B9C" w:rsidRPr="005C5C64">
        <w:rPr>
          <w:rFonts w:eastAsia="SimSun"/>
          <w:sz w:val="28"/>
          <w:szCs w:val="28"/>
          <w:lang w:val="ru-RU" w:eastAsia="zh-CN"/>
        </w:rPr>
        <w:t xml:space="preserve"> бромид, </w:t>
      </w:r>
      <w:proofErr w:type="spellStart"/>
      <w:r w:rsidR="00385B9C" w:rsidRPr="005C5C64">
        <w:rPr>
          <w:rFonts w:eastAsia="SimSun"/>
          <w:sz w:val="28"/>
          <w:szCs w:val="28"/>
          <w:lang w:val="ru-RU" w:eastAsia="zh-CN"/>
        </w:rPr>
        <w:t>сукцинилхолин</w:t>
      </w:r>
      <w:proofErr w:type="spellEnd"/>
      <w:r w:rsidR="00385B9C" w:rsidRPr="005C5C64">
        <w:rPr>
          <w:rFonts w:eastAsia="SimSun"/>
          <w:sz w:val="28"/>
          <w:szCs w:val="28"/>
          <w:lang w:val="ru-RU" w:eastAsia="zh-CN"/>
        </w:rPr>
        <w:t xml:space="preserve">, </w:t>
      </w:r>
      <w:proofErr w:type="spellStart"/>
      <w:r w:rsidR="00385B9C" w:rsidRPr="005C5C64">
        <w:rPr>
          <w:rFonts w:eastAsia="SimSun"/>
          <w:sz w:val="28"/>
          <w:szCs w:val="28"/>
          <w:lang w:val="ru-RU" w:eastAsia="zh-CN"/>
        </w:rPr>
        <w:t>атракурия</w:t>
      </w:r>
      <w:proofErr w:type="spellEnd"/>
      <w:r w:rsidR="00385B9C" w:rsidRPr="005C5C64">
        <w:rPr>
          <w:rFonts w:eastAsia="SimSun"/>
          <w:sz w:val="28"/>
          <w:szCs w:val="28"/>
          <w:lang w:val="ru-RU" w:eastAsia="zh-CN"/>
        </w:rPr>
        <w:t xml:space="preserve"> </w:t>
      </w:r>
      <w:proofErr w:type="spellStart"/>
      <w:r w:rsidR="00385B9C" w:rsidRPr="005C5C64">
        <w:rPr>
          <w:rFonts w:eastAsia="SimSun"/>
          <w:sz w:val="28"/>
          <w:szCs w:val="28"/>
          <w:lang w:val="ru-RU" w:eastAsia="zh-CN"/>
        </w:rPr>
        <w:t>безилат</w:t>
      </w:r>
      <w:proofErr w:type="spellEnd"/>
      <w:r w:rsidR="00385B9C" w:rsidRPr="005C5C64">
        <w:rPr>
          <w:rFonts w:eastAsia="SimSun"/>
          <w:sz w:val="28"/>
          <w:szCs w:val="28"/>
          <w:lang w:val="ru-RU" w:eastAsia="zh-CN"/>
        </w:rPr>
        <w:t xml:space="preserve">, </w:t>
      </w:r>
      <w:proofErr w:type="spellStart"/>
      <w:r w:rsidR="00385B9C" w:rsidRPr="005C5C64">
        <w:rPr>
          <w:rFonts w:eastAsia="SimSun"/>
          <w:sz w:val="28"/>
          <w:szCs w:val="28"/>
          <w:lang w:val="ru-RU" w:eastAsia="zh-CN"/>
        </w:rPr>
        <w:t>мивакурия</w:t>
      </w:r>
      <w:proofErr w:type="spellEnd"/>
      <w:r w:rsidR="00385B9C" w:rsidRPr="005C5C64">
        <w:rPr>
          <w:rFonts w:eastAsia="SimSun"/>
          <w:sz w:val="28"/>
          <w:szCs w:val="28"/>
          <w:lang w:val="ru-RU" w:eastAsia="zh-CN"/>
        </w:rPr>
        <w:t xml:space="preserve"> хлорид, </w:t>
      </w:r>
      <w:proofErr w:type="spellStart"/>
      <w:r w:rsidR="00385B9C" w:rsidRPr="005C5C64">
        <w:rPr>
          <w:rFonts w:eastAsia="SimSun"/>
          <w:sz w:val="28"/>
          <w:szCs w:val="28"/>
          <w:lang w:val="ru-RU" w:eastAsia="zh-CN"/>
        </w:rPr>
        <w:t>рокурония</w:t>
      </w:r>
      <w:proofErr w:type="spellEnd"/>
      <w:r w:rsidR="00385B9C" w:rsidRPr="005C5C64">
        <w:rPr>
          <w:rFonts w:eastAsia="SimSun"/>
          <w:sz w:val="28"/>
          <w:szCs w:val="28"/>
          <w:lang w:val="ru-RU" w:eastAsia="zh-CN"/>
        </w:rPr>
        <w:t xml:space="preserve"> бромид, </w:t>
      </w:r>
      <w:proofErr w:type="spellStart"/>
      <w:r w:rsidR="00385B9C" w:rsidRPr="005C5C64">
        <w:rPr>
          <w:rFonts w:eastAsia="SimSun"/>
          <w:sz w:val="28"/>
          <w:szCs w:val="28"/>
          <w:lang w:val="ru-RU" w:eastAsia="zh-CN"/>
        </w:rPr>
        <w:t>гликопиррония</w:t>
      </w:r>
      <w:proofErr w:type="spellEnd"/>
      <w:r w:rsidR="00385B9C" w:rsidRPr="005C5C64">
        <w:rPr>
          <w:rFonts w:eastAsia="SimSun"/>
          <w:sz w:val="28"/>
          <w:szCs w:val="28"/>
          <w:lang w:val="ru-RU" w:eastAsia="zh-CN"/>
        </w:rPr>
        <w:t xml:space="preserve"> бромид, </w:t>
      </w:r>
      <w:proofErr w:type="spellStart"/>
      <w:r w:rsidR="00385B9C" w:rsidRPr="005C5C64">
        <w:rPr>
          <w:rFonts w:eastAsia="SimSun"/>
          <w:sz w:val="28"/>
          <w:szCs w:val="28"/>
          <w:lang w:val="ru-RU" w:eastAsia="zh-CN"/>
        </w:rPr>
        <w:t>фенилэфрина</w:t>
      </w:r>
      <w:proofErr w:type="spellEnd"/>
      <w:r w:rsidR="00385B9C" w:rsidRPr="005C5C64">
        <w:rPr>
          <w:rFonts w:eastAsia="SimSun"/>
          <w:sz w:val="28"/>
          <w:szCs w:val="28"/>
          <w:lang w:val="ru-RU" w:eastAsia="zh-CN"/>
        </w:rPr>
        <w:t xml:space="preserve"> гидрохлорид, атропина сульфат, допамин, норадреналин, </w:t>
      </w:r>
      <w:proofErr w:type="spellStart"/>
      <w:r w:rsidR="00385B9C" w:rsidRPr="005C5C64">
        <w:rPr>
          <w:rFonts w:eastAsia="SimSun"/>
          <w:sz w:val="28"/>
          <w:szCs w:val="28"/>
          <w:lang w:val="ru-RU" w:eastAsia="zh-CN"/>
        </w:rPr>
        <w:t>добутамин</w:t>
      </w:r>
      <w:proofErr w:type="spellEnd"/>
      <w:r w:rsidR="00385B9C" w:rsidRPr="005C5C64">
        <w:rPr>
          <w:rFonts w:eastAsia="SimSun"/>
          <w:sz w:val="28"/>
          <w:szCs w:val="28"/>
          <w:lang w:val="ru-RU" w:eastAsia="zh-CN"/>
        </w:rPr>
        <w:t xml:space="preserve">, </w:t>
      </w:r>
      <w:proofErr w:type="spellStart"/>
      <w:r w:rsidR="00385B9C" w:rsidRPr="005C5C64">
        <w:rPr>
          <w:rFonts w:eastAsia="SimSun"/>
          <w:sz w:val="28"/>
          <w:szCs w:val="28"/>
          <w:lang w:val="ru-RU" w:eastAsia="zh-CN"/>
        </w:rPr>
        <w:t>мидазолам</w:t>
      </w:r>
      <w:proofErr w:type="spellEnd"/>
      <w:r w:rsidR="00385B9C" w:rsidRPr="005C5C64">
        <w:rPr>
          <w:rFonts w:eastAsia="SimSun"/>
          <w:sz w:val="28"/>
          <w:szCs w:val="28"/>
          <w:lang w:val="ru-RU" w:eastAsia="zh-CN"/>
        </w:rPr>
        <w:t xml:space="preserve">, морфина сульфат, </w:t>
      </w:r>
      <w:proofErr w:type="spellStart"/>
      <w:r w:rsidR="00385B9C" w:rsidRPr="005C5C64">
        <w:rPr>
          <w:rFonts w:eastAsia="SimSun"/>
          <w:sz w:val="28"/>
          <w:szCs w:val="28"/>
          <w:lang w:val="ru-RU" w:eastAsia="zh-CN"/>
        </w:rPr>
        <w:t>фентанила</w:t>
      </w:r>
      <w:proofErr w:type="spellEnd"/>
      <w:r w:rsidR="00385B9C" w:rsidRPr="005C5C64">
        <w:rPr>
          <w:rFonts w:eastAsia="SimSun"/>
          <w:sz w:val="28"/>
          <w:szCs w:val="28"/>
          <w:lang w:val="ru-RU" w:eastAsia="zh-CN"/>
        </w:rPr>
        <w:t xml:space="preserve"> цит</w:t>
      </w:r>
      <w:r w:rsidRPr="005C5C64">
        <w:rPr>
          <w:rFonts w:eastAsia="SimSun"/>
          <w:sz w:val="28"/>
          <w:szCs w:val="28"/>
          <w:lang w:val="ru-RU" w:eastAsia="zh-CN"/>
        </w:rPr>
        <w:t>рат, плазмозамещающие средства.</w:t>
      </w:r>
    </w:p>
    <w:p w14:paraId="5491D4DF" w14:textId="77777777" w:rsidR="00075990" w:rsidRPr="005C5C64" w:rsidRDefault="00075990" w:rsidP="00075990">
      <w:pPr>
        <w:pStyle w:val="af4"/>
        <w:jc w:val="both"/>
        <w:rPr>
          <w:sz w:val="28"/>
          <w:szCs w:val="28"/>
          <w:lang w:val="ru-RU" w:eastAsia="lv-LV"/>
        </w:rPr>
      </w:pPr>
      <w:r w:rsidRPr="005C5C64">
        <w:rPr>
          <w:i/>
          <w:iCs/>
          <w:sz w:val="28"/>
          <w:szCs w:val="28"/>
          <w:bdr w:val="none" w:sz="0" w:space="0" w:color="auto" w:frame="1"/>
          <w:lang w:val="ru-RU" w:eastAsia="lv-LV"/>
        </w:rPr>
        <w:t>Приготовление раствора</w:t>
      </w:r>
    </w:p>
    <w:p w14:paraId="79A0512A" w14:textId="77777777" w:rsidR="00385B9C" w:rsidRPr="005C5C64" w:rsidRDefault="00075990" w:rsidP="00075990">
      <w:pPr>
        <w:pStyle w:val="af4"/>
        <w:jc w:val="both"/>
        <w:rPr>
          <w:spacing w:val="-2"/>
          <w:sz w:val="28"/>
          <w:szCs w:val="28"/>
          <w:lang w:val="ru-RU" w:eastAsia="lv-LV"/>
        </w:rPr>
      </w:pPr>
      <w:r w:rsidRPr="005C5C64">
        <w:rPr>
          <w:spacing w:val="-2"/>
          <w:sz w:val="28"/>
          <w:szCs w:val="28"/>
          <w:lang w:val="ru-RU"/>
        </w:rPr>
        <w:lastRenderedPageBreak/>
        <w:t>Концентрация конечного раствора после разведения должна составлять 4 мкг/мл или 8 мкг/мл.</w:t>
      </w:r>
      <w:r w:rsidR="00D75E6B" w:rsidRPr="005C5C64">
        <w:rPr>
          <w:spacing w:val="-2"/>
          <w:sz w:val="28"/>
          <w:szCs w:val="28"/>
          <w:lang w:val="ru-RU"/>
        </w:rPr>
        <w:t xml:space="preserve"> </w:t>
      </w:r>
      <w:r w:rsidRPr="005C5C64">
        <w:rPr>
          <w:spacing w:val="-2"/>
          <w:sz w:val="28"/>
          <w:szCs w:val="28"/>
          <w:lang w:val="ru-RU" w:eastAsia="lv-LV"/>
        </w:rPr>
        <w:t xml:space="preserve">С целью достижения требуемой концентрации (4 мкг/мл или 8 мкг/мг) </w:t>
      </w:r>
      <w:proofErr w:type="spellStart"/>
      <w:r w:rsidRPr="005C5C64">
        <w:rPr>
          <w:spacing w:val="-2"/>
          <w:sz w:val="28"/>
          <w:szCs w:val="28"/>
          <w:lang w:val="ru-RU" w:eastAsia="lv-LV"/>
        </w:rPr>
        <w:t>Декс</w:t>
      </w:r>
      <w:r w:rsidR="00854C5D" w:rsidRPr="005C5C64">
        <w:rPr>
          <w:spacing w:val="-2"/>
          <w:sz w:val="28"/>
          <w:szCs w:val="28"/>
          <w:lang w:val="ru-RU" w:eastAsia="lv-LV"/>
        </w:rPr>
        <w:t>симб</w:t>
      </w:r>
      <w:proofErr w:type="spellEnd"/>
      <w:r w:rsidRPr="005C5C64">
        <w:rPr>
          <w:spacing w:val="-2"/>
          <w:sz w:val="28"/>
          <w:szCs w:val="28"/>
          <w:lang w:val="ru-RU" w:eastAsia="lv-LV"/>
        </w:rPr>
        <w:t xml:space="preserve"> </w:t>
      </w:r>
      <w:r w:rsidRPr="005C5C64">
        <w:rPr>
          <w:rFonts w:eastAsia="SimSun"/>
          <w:spacing w:val="-2"/>
          <w:sz w:val="28"/>
          <w:szCs w:val="28"/>
          <w:lang w:val="ru-RU" w:eastAsia="zh-CN"/>
        </w:rPr>
        <w:t xml:space="preserve">перед применением можно </w:t>
      </w:r>
      <w:r w:rsidRPr="005C5C64">
        <w:rPr>
          <w:spacing w:val="-2"/>
          <w:sz w:val="28"/>
          <w:szCs w:val="28"/>
          <w:lang w:val="ru-RU" w:eastAsia="lv-LV"/>
        </w:rPr>
        <w:t xml:space="preserve">разводить в 5 % растворе </w:t>
      </w:r>
      <w:r w:rsidRPr="005C5C64">
        <w:rPr>
          <w:rFonts w:eastAsia="SimSun"/>
          <w:spacing w:val="-2"/>
          <w:sz w:val="28"/>
          <w:szCs w:val="28"/>
          <w:lang w:val="ru-RU" w:eastAsia="zh-CN"/>
        </w:rPr>
        <w:t>глюкозы</w:t>
      </w:r>
      <w:r w:rsidRPr="005C5C64">
        <w:rPr>
          <w:spacing w:val="-2"/>
          <w:sz w:val="28"/>
          <w:szCs w:val="28"/>
          <w:lang w:val="ru-RU" w:eastAsia="lv-LV"/>
        </w:rPr>
        <w:t xml:space="preserve">, растворе </w:t>
      </w:r>
      <w:proofErr w:type="spellStart"/>
      <w:r w:rsidRPr="005C5C64">
        <w:rPr>
          <w:spacing w:val="-2"/>
          <w:sz w:val="28"/>
          <w:szCs w:val="28"/>
          <w:lang w:val="ru-RU" w:eastAsia="lv-LV"/>
        </w:rPr>
        <w:t>Рингера</w:t>
      </w:r>
      <w:proofErr w:type="spellEnd"/>
      <w:r w:rsidRPr="005C5C64">
        <w:rPr>
          <w:spacing w:val="-2"/>
          <w:sz w:val="28"/>
          <w:szCs w:val="28"/>
          <w:lang w:val="ru-RU" w:eastAsia="lv-LV"/>
        </w:rPr>
        <w:t xml:space="preserve">, растворе </w:t>
      </w:r>
      <w:proofErr w:type="spellStart"/>
      <w:r w:rsidRPr="005C5C64">
        <w:rPr>
          <w:spacing w:val="-2"/>
          <w:sz w:val="28"/>
          <w:szCs w:val="28"/>
          <w:lang w:val="ru-RU" w:eastAsia="lv-LV"/>
        </w:rPr>
        <w:t>Рингера</w:t>
      </w:r>
      <w:proofErr w:type="spellEnd"/>
      <w:r w:rsidRPr="005C5C64">
        <w:rPr>
          <w:spacing w:val="-2"/>
          <w:sz w:val="28"/>
          <w:szCs w:val="28"/>
          <w:lang w:val="ru-RU" w:eastAsia="lv-LV"/>
        </w:rPr>
        <w:t xml:space="preserve"> </w:t>
      </w:r>
      <w:proofErr w:type="spellStart"/>
      <w:r w:rsidRPr="005C5C64">
        <w:rPr>
          <w:spacing w:val="-2"/>
          <w:sz w:val="28"/>
          <w:szCs w:val="28"/>
          <w:lang w:val="ru-RU" w:eastAsia="lv-LV"/>
        </w:rPr>
        <w:t>лактата</w:t>
      </w:r>
      <w:proofErr w:type="spellEnd"/>
      <w:r w:rsidRPr="005C5C64">
        <w:rPr>
          <w:spacing w:val="-2"/>
          <w:sz w:val="28"/>
          <w:szCs w:val="28"/>
          <w:lang w:val="ru-RU" w:eastAsia="lv-LV"/>
        </w:rPr>
        <w:t xml:space="preserve">, маннитоле или 0,9 % растворе натрия хлорида. </w:t>
      </w:r>
      <w:r w:rsidR="00D75E6B" w:rsidRPr="005C5C64">
        <w:rPr>
          <w:rFonts w:eastAsia="SimSun"/>
          <w:spacing w:val="-2"/>
          <w:sz w:val="28"/>
          <w:szCs w:val="28"/>
          <w:lang w:val="ru-RU" w:eastAsia="zh-CN"/>
        </w:rPr>
        <w:t>Н</w:t>
      </w:r>
      <w:r w:rsidRPr="005C5C64">
        <w:rPr>
          <w:spacing w:val="-2"/>
          <w:sz w:val="28"/>
          <w:szCs w:val="28"/>
          <w:lang w:val="ru-RU" w:eastAsia="lv-LV"/>
        </w:rPr>
        <w:t xml:space="preserve">иже </w:t>
      </w:r>
      <w:r w:rsidR="00D713C8" w:rsidRPr="005C5C64">
        <w:rPr>
          <w:rFonts w:eastAsia="SimSun"/>
          <w:spacing w:val="-2"/>
          <w:sz w:val="28"/>
          <w:szCs w:val="28"/>
          <w:lang w:val="ru-RU" w:eastAsia="zh-CN"/>
        </w:rPr>
        <w:t xml:space="preserve">приведены объемы, </w:t>
      </w:r>
      <w:r w:rsidRPr="005C5C64">
        <w:rPr>
          <w:spacing w:val="-2"/>
          <w:sz w:val="28"/>
          <w:szCs w:val="28"/>
          <w:lang w:val="ru-RU" w:eastAsia="lv-LV"/>
        </w:rPr>
        <w:t>необходимые для приготовления инфузии.</w:t>
      </w:r>
    </w:p>
    <w:p w14:paraId="1656B684" w14:textId="77777777" w:rsidR="00D713C8" w:rsidRPr="005C5C64" w:rsidRDefault="00D713C8" w:rsidP="00075990">
      <w:pPr>
        <w:pStyle w:val="af4"/>
        <w:jc w:val="both"/>
        <w:rPr>
          <w:sz w:val="28"/>
          <w:szCs w:val="28"/>
          <w:lang w:val="ru-RU" w:eastAsia="lv-LV"/>
        </w:rPr>
      </w:pPr>
    </w:p>
    <w:p w14:paraId="17A49BFB" w14:textId="77777777" w:rsidR="00075990" w:rsidRPr="005C5C64" w:rsidRDefault="00075990" w:rsidP="00075990">
      <w:pPr>
        <w:pStyle w:val="af4"/>
        <w:jc w:val="both"/>
        <w:rPr>
          <w:b/>
          <w:sz w:val="28"/>
          <w:szCs w:val="28"/>
          <w:u w:val="single"/>
          <w:lang w:val="ru-RU" w:eastAsia="lv-LV"/>
        </w:rPr>
      </w:pPr>
      <w:r w:rsidRPr="005C5C64">
        <w:rPr>
          <w:b/>
          <w:sz w:val="28"/>
          <w:szCs w:val="28"/>
          <w:u w:val="single"/>
          <w:lang w:val="ru-RU" w:eastAsia="lv-LV"/>
        </w:rPr>
        <w:t>В случае</w:t>
      </w:r>
      <w:r w:rsidR="005D6C31" w:rsidRPr="005C5C64">
        <w:rPr>
          <w:b/>
          <w:sz w:val="28"/>
          <w:szCs w:val="28"/>
          <w:u w:val="single"/>
          <w:lang w:val="ru-RU" w:eastAsia="lv-LV"/>
        </w:rPr>
        <w:t>,</w:t>
      </w:r>
      <w:r w:rsidRPr="005C5C64">
        <w:rPr>
          <w:b/>
          <w:sz w:val="28"/>
          <w:szCs w:val="28"/>
          <w:u w:val="single"/>
          <w:lang w:val="ru-RU" w:eastAsia="lv-LV"/>
        </w:rPr>
        <w:t xml:space="preserve"> если требуемая концентрация составляет 4 мкг/мл</w:t>
      </w:r>
    </w:p>
    <w:p w14:paraId="21009E3D" w14:textId="77777777" w:rsidR="00D45D97" w:rsidRPr="005C5C64" w:rsidRDefault="00D45D97" w:rsidP="00075990">
      <w:pPr>
        <w:pStyle w:val="af4"/>
        <w:jc w:val="both"/>
        <w:rPr>
          <w:sz w:val="28"/>
          <w:szCs w:val="28"/>
          <w:u w:val="single"/>
          <w:lang w:val="ru-RU"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7"/>
        <w:gridCol w:w="2032"/>
        <w:gridCol w:w="1994"/>
      </w:tblGrid>
      <w:tr w:rsidR="00075990" w:rsidRPr="005C5C64" w14:paraId="75C3AABB" w14:textId="77777777" w:rsidTr="00D3644D">
        <w:tc>
          <w:tcPr>
            <w:tcW w:w="5103" w:type="dxa"/>
            <w:tcMar>
              <w:top w:w="0" w:type="dxa"/>
              <w:left w:w="108" w:type="dxa"/>
              <w:bottom w:w="0" w:type="dxa"/>
              <w:right w:w="108" w:type="dxa"/>
            </w:tcMar>
            <w:vAlign w:val="center"/>
            <w:hideMark/>
          </w:tcPr>
          <w:p w14:paraId="2FC34A86" w14:textId="77777777" w:rsidR="00075990" w:rsidRPr="005C5C64" w:rsidRDefault="00075990" w:rsidP="008360F7">
            <w:pPr>
              <w:pStyle w:val="af4"/>
              <w:jc w:val="center"/>
              <w:rPr>
                <w:b/>
                <w:sz w:val="28"/>
                <w:szCs w:val="28"/>
                <w:lang w:val="ru-RU" w:eastAsia="lv-LV"/>
              </w:rPr>
            </w:pPr>
            <w:r w:rsidRPr="005C5C64">
              <w:rPr>
                <w:b/>
                <w:sz w:val="28"/>
                <w:szCs w:val="28"/>
                <w:lang w:val="ru-RU" w:eastAsia="lv-LV"/>
              </w:rPr>
              <w:t xml:space="preserve">Объем </w:t>
            </w:r>
            <w:r w:rsidR="00A619D8" w:rsidRPr="005C5C64">
              <w:rPr>
                <w:b/>
                <w:sz w:val="28"/>
                <w:szCs w:val="28"/>
                <w:lang w:val="ru-RU" w:eastAsia="lv-LV"/>
              </w:rPr>
              <w:t xml:space="preserve">препарата </w:t>
            </w:r>
            <w:proofErr w:type="spellStart"/>
            <w:r w:rsidRPr="005C5C64">
              <w:rPr>
                <w:b/>
                <w:sz w:val="28"/>
                <w:szCs w:val="28"/>
                <w:lang w:val="ru-RU" w:eastAsia="lv-LV"/>
              </w:rPr>
              <w:t>Декс</w:t>
            </w:r>
            <w:r w:rsidR="008360F7" w:rsidRPr="005C5C64">
              <w:rPr>
                <w:b/>
                <w:sz w:val="28"/>
                <w:szCs w:val="28"/>
                <w:lang w:val="ru-RU" w:eastAsia="lv-LV"/>
              </w:rPr>
              <w:t>симб</w:t>
            </w:r>
            <w:proofErr w:type="spellEnd"/>
            <w:r w:rsidRPr="005C5C64">
              <w:rPr>
                <w:b/>
                <w:sz w:val="28"/>
                <w:szCs w:val="28"/>
                <w:lang w:val="ru-RU" w:eastAsia="lv-LV"/>
              </w:rPr>
              <w:t>, 100 мкг/мл концентрат для приготовления раствора для инфузий</w:t>
            </w:r>
          </w:p>
        </w:tc>
        <w:tc>
          <w:tcPr>
            <w:tcW w:w="2037" w:type="dxa"/>
            <w:tcMar>
              <w:top w:w="0" w:type="dxa"/>
              <w:left w:w="108" w:type="dxa"/>
              <w:bottom w:w="0" w:type="dxa"/>
              <w:right w:w="108" w:type="dxa"/>
            </w:tcMar>
            <w:vAlign w:val="center"/>
            <w:hideMark/>
          </w:tcPr>
          <w:p w14:paraId="720ED1A4" w14:textId="77777777" w:rsidR="00075990" w:rsidRPr="005C5C64" w:rsidRDefault="00075990" w:rsidP="005078C9">
            <w:pPr>
              <w:pStyle w:val="af4"/>
              <w:jc w:val="center"/>
              <w:rPr>
                <w:b/>
                <w:sz w:val="28"/>
                <w:szCs w:val="28"/>
                <w:lang w:val="ru-RU" w:eastAsia="lv-LV"/>
              </w:rPr>
            </w:pPr>
            <w:r w:rsidRPr="005C5C64">
              <w:rPr>
                <w:b/>
                <w:sz w:val="28"/>
                <w:szCs w:val="28"/>
                <w:lang w:val="ru-RU" w:eastAsia="lv-LV"/>
              </w:rPr>
              <w:t>Объем растворителя</w:t>
            </w:r>
          </w:p>
        </w:tc>
        <w:tc>
          <w:tcPr>
            <w:tcW w:w="2038" w:type="dxa"/>
            <w:tcMar>
              <w:top w:w="0" w:type="dxa"/>
              <w:left w:w="108" w:type="dxa"/>
              <w:bottom w:w="0" w:type="dxa"/>
              <w:right w:w="108" w:type="dxa"/>
            </w:tcMar>
            <w:vAlign w:val="center"/>
            <w:hideMark/>
          </w:tcPr>
          <w:p w14:paraId="3D8D6E0D" w14:textId="77777777" w:rsidR="00075990" w:rsidRPr="005C5C64" w:rsidRDefault="00075990" w:rsidP="005078C9">
            <w:pPr>
              <w:pStyle w:val="af4"/>
              <w:jc w:val="center"/>
              <w:rPr>
                <w:b/>
                <w:sz w:val="28"/>
                <w:szCs w:val="28"/>
                <w:lang w:val="ru-RU" w:eastAsia="lv-LV"/>
              </w:rPr>
            </w:pPr>
            <w:r w:rsidRPr="005C5C64">
              <w:rPr>
                <w:b/>
                <w:sz w:val="28"/>
                <w:szCs w:val="28"/>
                <w:lang w:val="ru-RU" w:eastAsia="lv-LV"/>
              </w:rPr>
              <w:t>Общий объем инфузии</w:t>
            </w:r>
          </w:p>
        </w:tc>
      </w:tr>
      <w:tr w:rsidR="00075990" w:rsidRPr="005C5C64" w14:paraId="66A56ECA" w14:textId="77777777" w:rsidTr="00D3644D">
        <w:tc>
          <w:tcPr>
            <w:tcW w:w="5103" w:type="dxa"/>
            <w:tcMar>
              <w:top w:w="0" w:type="dxa"/>
              <w:left w:w="108" w:type="dxa"/>
              <w:bottom w:w="0" w:type="dxa"/>
              <w:right w:w="108" w:type="dxa"/>
            </w:tcMar>
            <w:vAlign w:val="center"/>
            <w:hideMark/>
          </w:tcPr>
          <w:p w14:paraId="6E79C91C" w14:textId="77777777" w:rsidR="00075990" w:rsidRPr="005C5C64" w:rsidRDefault="00075990" w:rsidP="005078C9">
            <w:pPr>
              <w:pStyle w:val="af4"/>
              <w:jc w:val="center"/>
              <w:rPr>
                <w:sz w:val="28"/>
                <w:szCs w:val="28"/>
                <w:lang w:val="ru-RU" w:eastAsia="lv-LV"/>
              </w:rPr>
            </w:pPr>
            <w:r w:rsidRPr="005C5C64">
              <w:rPr>
                <w:sz w:val="28"/>
                <w:szCs w:val="28"/>
                <w:lang w:val="ru-RU" w:eastAsia="lv-LV"/>
              </w:rPr>
              <w:t>2 мл</w:t>
            </w:r>
          </w:p>
        </w:tc>
        <w:tc>
          <w:tcPr>
            <w:tcW w:w="2037" w:type="dxa"/>
            <w:tcMar>
              <w:top w:w="0" w:type="dxa"/>
              <w:left w:w="108" w:type="dxa"/>
              <w:bottom w:w="0" w:type="dxa"/>
              <w:right w:w="108" w:type="dxa"/>
            </w:tcMar>
            <w:vAlign w:val="center"/>
            <w:hideMark/>
          </w:tcPr>
          <w:p w14:paraId="512516B4" w14:textId="77777777" w:rsidR="00075990" w:rsidRPr="005C5C64" w:rsidRDefault="00075990" w:rsidP="005078C9">
            <w:pPr>
              <w:pStyle w:val="af4"/>
              <w:jc w:val="center"/>
              <w:rPr>
                <w:sz w:val="28"/>
                <w:szCs w:val="28"/>
                <w:lang w:val="ru-RU" w:eastAsia="lv-LV"/>
              </w:rPr>
            </w:pPr>
            <w:r w:rsidRPr="005C5C64">
              <w:rPr>
                <w:sz w:val="28"/>
                <w:szCs w:val="28"/>
                <w:lang w:val="ru-RU" w:eastAsia="lv-LV"/>
              </w:rPr>
              <w:t>48 мл</w:t>
            </w:r>
          </w:p>
        </w:tc>
        <w:tc>
          <w:tcPr>
            <w:tcW w:w="2038" w:type="dxa"/>
            <w:tcMar>
              <w:top w:w="0" w:type="dxa"/>
              <w:left w:w="108" w:type="dxa"/>
              <w:bottom w:w="0" w:type="dxa"/>
              <w:right w:w="108" w:type="dxa"/>
            </w:tcMar>
            <w:vAlign w:val="center"/>
            <w:hideMark/>
          </w:tcPr>
          <w:p w14:paraId="16E4E803" w14:textId="77777777" w:rsidR="00075990" w:rsidRPr="005C5C64" w:rsidRDefault="00075990" w:rsidP="005078C9">
            <w:pPr>
              <w:pStyle w:val="af4"/>
              <w:jc w:val="center"/>
              <w:rPr>
                <w:sz w:val="28"/>
                <w:szCs w:val="28"/>
                <w:lang w:val="ru-RU" w:eastAsia="lv-LV"/>
              </w:rPr>
            </w:pPr>
            <w:r w:rsidRPr="005C5C64">
              <w:rPr>
                <w:sz w:val="28"/>
                <w:szCs w:val="28"/>
                <w:lang w:val="ru-RU" w:eastAsia="lv-LV"/>
              </w:rPr>
              <w:t>50 мл</w:t>
            </w:r>
          </w:p>
        </w:tc>
      </w:tr>
      <w:tr w:rsidR="00075990" w:rsidRPr="005C5C64" w14:paraId="4362702F" w14:textId="77777777" w:rsidTr="00D3644D">
        <w:tc>
          <w:tcPr>
            <w:tcW w:w="5103" w:type="dxa"/>
            <w:tcMar>
              <w:top w:w="0" w:type="dxa"/>
              <w:left w:w="108" w:type="dxa"/>
              <w:bottom w:w="0" w:type="dxa"/>
              <w:right w:w="108" w:type="dxa"/>
            </w:tcMar>
            <w:vAlign w:val="center"/>
            <w:hideMark/>
          </w:tcPr>
          <w:p w14:paraId="739821F5" w14:textId="77777777" w:rsidR="00075990" w:rsidRPr="005C5C64" w:rsidRDefault="00075990" w:rsidP="005078C9">
            <w:pPr>
              <w:pStyle w:val="af4"/>
              <w:jc w:val="center"/>
              <w:rPr>
                <w:sz w:val="28"/>
                <w:szCs w:val="28"/>
                <w:lang w:val="ru-RU" w:eastAsia="lv-LV"/>
              </w:rPr>
            </w:pPr>
            <w:r w:rsidRPr="005C5C64">
              <w:rPr>
                <w:sz w:val="28"/>
                <w:szCs w:val="28"/>
                <w:lang w:val="ru-RU" w:eastAsia="lv-LV"/>
              </w:rPr>
              <w:t>4 мл</w:t>
            </w:r>
          </w:p>
        </w:tc>
        <w:tc>
          <w:tcPr>
            <w:tcW w:w="2037" w:type="dxa"/>
            <w:tcMar>
              <w:top w:w="0" w:type="dxa"/>
              <w:left w:w="108" w:type="dxa"/>
              <w:bottom w:w="0" w:type="dxa"/>
              <w:right w:w="108" w:type="dxa"/>
            </w:tcMar>
            <w:vAlign w:val="center"/>
            <w:hideMark/>
          </w:tcPr>
          <w:p w14:paraId="2E5BA765" w14:textId="77777777" w:rsidR="00075990" w:rsidRPr="005C5C64" w:rsidRDefault="00075990" w:rsidP="005078C9">
            <w:pPr>
              <w:pStyle w:val="af4"/>
              <w:jc w:val="center"/>
              <w:rPr>
                <w:sz w:val="28"/>
                <w:szCs w:val="28"/>
                <w:lang w:val="ru-RU" w:eastAsia="lv-LV"/>
              </w:rPr>
            </w:pPr>
            <w:r w:rsidRPr="005C5C64">
              <w:rPr>
                <w:sz w:val="28"/>
                <w:szCs w:val="28"/>
                <w:lang w:val="ru-RU" w:eastAsia="lv-LV"/>
              </w:rPr>
              <w:t>96 мл</w:t>
            </w:r>
          </w:p>
        </w:tc>
        <w:tc>
          <w:tcPr>
            <w:tcW w:w="2038" w:type="dxa"/>
            <w:tcMar>
              <w:top w:w="0" w:type="dxa"/>
              <w:left w:w="108" w:type="dxa"/>
              <w:bottom w:w="0" w:type="dxa"/>
              <w:right w:w="108" w:type="dxa"/>
            </w:tcMar>
            <w:vAlign w:val="center"/>
            <w:hideMark/>
          </w:tcPr>
          <w:p w14:paraId="0D319D0B" w14:textId="77777777" w:rsidR="00075990" w:rsidRPr="005C5C64" w:rsidRDefault="00075990" w:rsidP="005078C9">
            <w:pPr>
              <w:pStyle w:val="af4"/>
              <w:jc w:val="center"/>
              <w:rPr>
                <w:sz w:val="28"/>
                <w:szCs w:val="28"/>
                <w:lang w:val="ru-RU" w:eastAsia="lv-LV"/>
              </w:rPr>
            </w:pPr>
            <w:r w:rsidRPr="005C5C64">
              <w:rPr>
                <w:sz w:val="28"/>
                <w:szCs w:val="28"/>
                <w:lang w:val="ru-RU" w:eastAsia="lv-LV"/>
              </w:rPr>
              <w:t>100 мл</w:t>
            </w:r>
          </w:p>
        </w:tc>
      </w:tr>
      <w:tr w:rsidR="00075990" w:rsidRPr="005C5C64" w14:paraId="59DF5702" w14:textId="77777777" w:rsidTr="00D3644D">
        <w:tc>
          <w:tcPr>
            <w:tcW w:w="5103" w:type="dxa"/>
            <w:tcMar>
              <w:top w:w="0" w:type="dxa"/>
              <w:left w:w="108" w:type="dxa"/>
              <w:bottom w:w="0" w:type="dxa"/>
              <w:right w:w="108" w:type="dxa"/>
            </w:tcMar>
            <w:vAlign w:val="center"/>
            <w:hideMark/>
          </w:tcPr>
          <w:p w14:paraId="327695F7" w14:textId="77777777" w:rsidR="00075990" w:rsidRPr="005C5C64" w:rsidRDefault="00075990" w:rsidP="005078C9">
            <w:pPr>
              <w:pStyle w:val="af4"/>
              <w:jc w:val="center"/>
              <w:rPr>
                <w:sz w:val="28"/>
                <w:szCs w:val="28"/>
                <w:lang w:val="ru-RU" w:eastAsia="lv-LV"/>
              </w:rPr>
            </w:pPr>
            <w:r w:rsidRPr="005C5C64">
              <w:rPr>
                <w:sz w:val="28"/>
                <w:szCs w:val="28"/>
                <w:lang w:val="ru-RU" w:eastAsia="lv-LV"/>
              </w:rPr>
              <w:t>10 мл</w:t>
            </w:r>
          </w:p>
        </w:tc>
        <w:tc>
          <w:tcPr>
            <w:tcW w:w="2037" w:type="dxa"/>
            <w:tcMar>
              <w:top w:w="0" w:type="dxa"/>
              <w:left w:w="108" w:type="dxa"/>
              <w:bottom w:w="0" w:type="dxa"/>
              <w:right w:w="108" w:type="dxa"/>
            </w:tcMar>
            <w:vAlign w:val="center"/>
            <w:hideMark/>
          </w:tcPr>
          <w:p w14:paraId="0A63E4DF" w14:textId="77777777" w:rsidR="00075990" w:rsidRPr="005C5C64" w:rsidRDefault="00075990" w:rsidP="005078C9">
            <w:pPr>
              <w:pStyle w:val="af4"/>
              <w:jc w:val="center"/>
              <w:rPr>
                <w:sz w:val="28"/>
                <w:szCs w:val="28"/>
                <w:lang w:val="ru-RU" w:eastAsia="lv-LV"/>
              </w:rPr>
            </w:pPr>
            <w:r w:rsidRPr="005C5C64">
              <w:rPr>
                <w:sz w:val="28"/>
                <w:szCs w:val="28"/>
                <w:lang w:val="ru-RU" w:eastAsia="lv-LV"/>
              </w:rPr>
              <w:t>240 мл</w:t>
            </w:r>
          </w:p>
        </w:tc>
        <w:tc>
          <w:tcPr>
            <w:tcW w:w="2038" w:type="dxa"/>
            <w:tcMar>
              <w:top w:w="0" w:type="dxa"/>
              <w:left w:w="108" w:type="dxa"/>
              <w:bottom w:w="0" w:type="dxa"/>
              <w:right w:w="108" w:type="dxa"/>
            </w:tcMar>
            <w:vAlign w:val="center"/>
            <w:hideMark/>
          </w:tcPr>
          <w:p w14:paraId="35500512" w14:textId="77777777" w:rsidR="00075990" w:rsidRPr="005C5C64" w:rsidRDefault="00075990" w:rsidP="005078C9">
            <w:pPr>
              <w:pStyle w:val="af4"/>
              <w:jc w:val="center"/>
              <w:rPr>
                <w:sz w:val="28"/>
                <w:szCs w:val="28"/>
                <w:lang w:val="ru-RU" w:eastAsia="lv-LV"/>
              </w:rPr>
            </w:pPr>
            <w:r w:rsidRPr="005C5C64">
              <w:rPr>
                <w:sz w:val="28"/>
                <w:szCs w:val="28"/>
                <w:lang w:val="ru-RU" w:eastAsia="lv-LV"/>
              </w:rPr>
              <w:t>250 мл</w:t>
            </w:r>
          </w:p>
        </w:tc>
      </w:tr>
      <w:tr w:rsidR="00075990" w:rsidRPr="005C5C64" w14:paraId="1F7A0F87" w14:textId="77777777" w:rsidTr="00D3644D">
        <w:tc>
          <w:tcPr>
            <w:tcW w:w="5103" w:type="dxa"/>
            <w:tcMar>
              <w:top w:w="0" w:type="dxa"/>
              <w:left w:w="108" w:type="dxa"/>
              <w:bottom w:w="0" w:type="dxa"/>
              <w:right w:w="108" w:type="dxa"/>
            </w:tcMar>
            <w:vAlign w:val="center"/>
            <w:hideMark/>
          </w:tcPr>
          <w:p w14:paraId="6819CEE7" w14:textId="77777777" w:rsidR="00075990" w:rsidRPr="005C5C64" w:rsidRDefault="00075990" w:rsidP="005078C9">
            <w:pPr>
              <w:pStyle w:val="af4"/>
              <w:jc w:val="center"/>
              <w:rPr>
                <w:sz w:val="28"/>
                <w:szCs w:val="28"/>
                <w:lang w:val="ru-RU" w:eastAsia="lv-LV"/>
              </w:rPr>
            </w:pPr>
            <w:r w:rsidRPr="005C5C64">
              <w:rPr>
                <w:sz w:val="28"/>
                <w:szCs w:val="28"/>
                <w:lang w:val="ru-RU" w:eastAsia="lv-LV"/>
              </w:rPr>
              <w:t>20 мл</w:t>
            </w:r>
          </w:p>
        </w:tc>
        <w:tc>
          <w:tcPr>
            <w:tcW w:w="2037" w:type="dxa"/>
            <w:tcMar>
              <w:top w:w="0" w:type="dxa"/>
              <w:left w:w="108" w:type="dxa"/>
              <w:bottom w:w="0" w:type="dxa"/>
              <w:right w:w="108" w:type="dxa"/>
            </w:tcMar>
            <w:vAlign w:val="center"/>
            <w:hideMark/>
          </w:tcPr>
          <w:p w14:paraId="41235254" w14:textId="77777777" w:rsidR="00075990" w:rsidRPr="005C5C64" w:rsidRDefault="00075990" w:rsidP="005078C9">
            <w:pPr>
              <w:pStyle w:val="af4"/>
              <w:jc w:val="center"/>
              <w:rPr>
                <w:sz w:val="28"/>
                <w:szCs w:val="28"/>
                <w:lang w:val="ru-RU" w:eastAsia="lv-LV"/>
              </w:rPr>
            </w:pPr>
            <w:r w:rsidRPr="005C5C64">
              <w:rPr>
                <w:sz w:val="28"/>
                <w:szCs w:val="28"/>
                <w:lang w:val="ru-RU" w:eastAsia="lv-LV"/>
              </w:rPr>
              <w:t>480 мл</w:t>
            </w:r>
          </w:p>
        </w:tc>
        <w:tc>
          <w:tcPr>
            <w:tcW w:w="2038" w:type="dxa"/>
            <w:tcMar>
              <w:top w:w="0" w:type="dxa"/>
              <w:left w:w="108" w:type="dxa"/>
              <w:bottom w:w="0" w:type="dxa"/>
              <w:right w:w="108" w:type="dxa"/>
            </w:tcMar>
            <w:vAlign w:val="center"/>
            <w:hideMark/>
          </w:tcPr>
          <w:p w14:paraId="031A3543" w14:textId="77777777" w:rsidR="00075990" w:rsidRPr="005C5C64" w:rsidRDefault="00075990" w:rsidP="005078C9">
            <w:pPr>
              <w:pStyle w:val="af4"/>
              <w:jc w:val="center"/>
              <w:rPr>
                <w:sz w:val="28"/>
                <w:szCs w:val="28"/>
                <w:lang w:val="ru-RU" w:eastAsia="lv-LV"/>
              </w:rPr>
            </w:pPr>
            <w:r w:rsidRPr="005C5C64">
              <w:rPr>
                <w:sz w:val="28"/>
                <w:szCs w:val="28"/>
                <w:lang w:val="ru-RU" w:eastAsia="lv-LV"/>
              </w:rPr>
              <w:t>500 мл</w:t>
            </w:r>
          </w:p>
        </w:tc>
      </w:tr>
    </w:tbl>
    <w:p w14:paraId="28B26CC3" w14:textId="77777777" w:rsidR="00DD4DDE" w:rsidRPr="005C5C64" w:rsidRDefault="00DD4DDE" w:rsidP="00075990">
      <w:pPr>
        <w:pStyle w:val="af4"/>
        <w:jc w:val="both"/>
        <w:rPr>
          <w:sz w:val="28"/>
          <w:szCs w:val="28"/>
          <w:lang w:val="ru-RU" w:eastAsia="lv-LV"/>
        </w:rPr>
      </w:pPr>
    </w:p>
    <w:p w14:paraId="60034097" w14:textId="77777777" w:rsidR="00075990" w:rsidRPr="005C5C64" w:rsidRDefault="00075990" w:rsidP="00075990">
      <w:pPr>
        <w:pStyle w:val="af4"/>
        <w:jc w:val="both"/>
        <w:rPr>
          <w:b/>
          <w:sz w:val="28"/>
          <w:szCs w:val="28"/>
          <w:u w:val="single"/>
          <w:lang w:val="ru-RU" w:eastAsia="lv-LV"/>
        </w:rPr>
      </w:pPr>
      <w:r w:rsidRPr="005C5C64">
        <w:rPr>
          <w:b/>
          <w:sz w:val="28"/>
          <w:szCs w:val="28"/>
          <w:u w:val="single"/>
          <w:lang w:val="ru-RU" w:eastAsia="lv-LV"/>
        </w:rPr>
        <w:t>В случае</w:t>
      </w:r>
      <w:r w:rsidR="005D6C31" w:rsidRPr="005C5C64">
        <w:rPr>
          <w:b/>
          <w:sz w:val="28"/>
          <w:szCs w:val="28"/>
          <w:u w:val="single"/>
          <w:lang w:val="ru-RU" w:eastAsia="lv-LV"/>
        </w:rPr>
        <w:t>,</w:t>
      </w:r>
      <w:r w:rsidRPr="005C5C64">
        <w:rPr>
          <w:b/>
          <w:sz w:val="28"/>
          <w:szCs w:val="28"/>
          <w:u w:val="single"/>
          <w:lang w:val="ru-RU" w:eastAsia="lv-LV"/>
        </w:rPr>
        <w:t xml:space="preserve"> если требуемая концентрация составляет 8 мкг/мл</w:t>
      </w:r>
    </w:p>
    <w:p w14:paraId="77D1D331" w14:textId="77777777" w:rsidR="00075990" w:rsidRPr="005C5C64" w:rsidRDefault="00075990" w:rsidP="00075990">
      <w:pPr>
        <w:pStyle w:val="af4"/>
        <w:jc w:val="both"/>
        <w:rPr>
          <w:sz w:val="28"/>
          <w:szCs w:val="28"/>
          <w:lang w:val="ru-RU"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7"/>
        <w:gridCol w:w="2032"/>
        <w:gridCol w:w="1994"/>
      </w:tblGrid>
      <w:tr w:rsidR="00075990" w:rsidRPr="005C5C64" w14:paraId="19A4DB93" w14:textId="77777777" w:rsidTr="00C72A38">
        <w:tc>
          <w:tcPr>
            <w:tcW w:w="5103" w:type="dxa"/>
            <w:tcMar>
              <w:top w:w="0" w:type="dxa"/>
              <w:left w:w="108" w:type="dxa"/>
              <w:bottom w:w="0" w:type="dxa"/>
              <w:right w:w="108" w:type="dxa"/>
            </w:tcMar>
            <w:vAlign w:val="center"/>
            <w:hideMark/>
          </w:tcPr>
          <w:p w14:paraId="47A0060C" w14:textId="77777777" w:rsidR="00075990" w:rsidRPr="005C5C64" w:rsidRDefault="00075990" w:rsidP="00014545">
            <w:pPr>
              <w:pStyle w:val="af4"/>
              <w:jc w:val="center"/>
              <w:rPr>
                <w:b/>
                <w:sz w:val="28"/>
                <w:szCs w:val="28"/>
                <w:lang w:val="ru-RU" w:eastAsia="lv-LV"/>
              </w:rPr>
            </w:pPr>
            <w:r w:rsidRPr="005C5C64">
              <w:rPr>
                <w:b/>
                <w:sz w:val="28"/>
                <w:szCs w:val="28"/>
                <w:lang w:val="ru-RU" w:eastAsia="lv-LV"/>
              </w:rPr>
              <w:t xml:space="preserve">Объем </w:t>
            </w:r>
            <w:r w:rsidR="00A619D8" w:rsidRPr="005C5C64">
              <w:rPr>
                <w:b/>
                <w:sz w:val="28"/>
                <w:szCs w:val="28"/>
                <w:lang w:val="ru-RU" w:eastAsia="lv-LV"/>
              </w:rPr>
              <w:t xml:space="preserve">препарата </w:t>
            </w:r>
            <w:proofErr w:type="spellStart"/>
            <w:r w:rsidRPr="005C5C64">
              <w:rPr>
                <w:b/>
                <w:sz w:val="28"/>
                <w:szCs w:val="28"/>
                <w:lang w:val="ru-RU" w:eastAsia="lv-LV"/>
              </w:rPr>
              <w:t>Декс</w:t>
            </w:r>
            <w:r w:rsidR="00014545" w:rsidRPr="005C5C64">
              <w:rPr>
                <w:b/>
                <w:sz w:val="28"/>
                <w:szCs w:val="28"/>
                <w:lang w:val="ru-RU" w:eastAsia="lv-LV"/>
              </w:rPr>
              <w:t>симб</w:t>
            </w:r>
            <w:proofErr w:type="spellEnd"/>
            <w:r w:rsidRPr="005C5C64">
              <w:rPr>
                <w:b/>
                <w:sz w:val="28"/>
                <w:szCs w:val="28"/>
                <w:lang w:val="ru-RU" w:eastAsia="lv-LV"/>
              </w:rPr>
              <w:t>, 100 мкг/мл концентрат для приготовления раствора для инфузий</w:t>
            </w:r>
          </w:p>
        </w:tc>
        <w:tc>
          <w:tcPr>
            <w:tcW w:w="2037" w:type="dxa"/>
            <w:tcMar>
              <w:top w:w="0" w:type="dxa"/>
              <w:left w:w="108" w:type="dxa"/>
              <w:bottom w:w="0" w:type="dxa"/>
              <w:right w:w="108" w:type="dxa"/>
            </w:tcMar>
            <w:vAlign w:val="center"/>
            <w:hideMark/>
          </w:tcPr>
          <w:p w14:paraId="6114CEF4" w14:textId="77777777" w:rsidR="00075990" w:rsidRPr="005C5C64" w:rsidRDefault="00075990" w:rsidP="005078C9">
            <w:pPr>
              <w:pStyle w:val="af4"/>
              <w:jc w:val="center"/>
              <w:rPr>
                <w:b/>
                <w:sz w:val="28"/>
                <w:szCs w:val="28"/>
                <w:lang w:val="ru-RU" w:eastAsia="lv-LV"/>
              </w:rPr>
            </w:pPr>
            <w:r w:rsidRPr="005C5C64">
              <w:rPr>
                <w:b/>
                <w:sz w:val="28"/>
                <w:szCs w:val="28"/>
                <w:lang w:val="ru-RU" w:eastAsia="lv-LV"/>
              </w:rPr>
              <w:t>Объем растворителя</w:t>
            </w:r>
          </w:p>
        </w:tc>
        <w:tc>
          <w:tcPr>
            <w:tcW w:w="2038" w:type="dxa"/>
            <w:tcMar>
              <w:top w:w="0" w:type="dxa"/>
              <w:left w:w="108" w:type="dxa"/>
              <w:bottom w:w="0" w:type="dxa"/>
              <w:right w:w="108" w:type="dxa"/>
            </w:tcMar>
            <w:vAlign w:val="center"/>
            <w:hideMark/>
          </w:tcPr>
          <w:p w14:paraId="76544340" w14:textId="77777777" w:rsidR="00075990" w:rsidRPr="005C5C64" w:rsidRDefault="00075990" w:rsidP="005078C9">
            <w:pPr>
              <w:pStyle w:val="af4"/>
              <w:jc w:val="center"/>
              <w:rPr>
                <w:b/>
                <w:sz w:val="28"/>
                <w:szCs w:val="28"/>
                <w:lang w:val="ru-RU" w:eastAsia="lv-LV"/>
              </w:rPr>
            </w:pPr>
            <w:r w:rsidRPr="005C5C64">
              <w:rPr>
                <w:b/>
                <w:sz w:val="28"/>
                <w:szCs w:val="28"/>
                <w:lang w:val="ru-RU" w:eastAsia="lv-LV"/>
              </w:rPr>
              <w:t>Общий объем инфузии</w:t>
            </w:r>
          </w:p>
        </w:tc>
      </w:tr>
      <w:tr w:rsidR="00075990" w:rsidRPr="005C5C64" w14:paraId="5163F69E" w14:textId="77777777" w:rsidTr="00C72A38">
        <w:tc>
          <w:tcPr>
            <w:tcW w:w="5103" w:type="dxa"/>
            <w:tcMar>
              <w:top w:w="0" w:type="dxa"/>
              <w:left w:w="108" w:type="dxa"/>
              <w:bottom w:w="0" w:type="dxa"/>
              <w:right w:w="108" w:type="dxa"/>
            </w:tcMar>
            <w:vAlign w:val="center"/>
            <w:hideMark/>
          </w:tcPr>
          <w:p w14:paraId="64884A7A" w14:textId="77777777" w:rsidR="00075990" w:rsidRPr="005C5C64" w:rsidRDefault="00075990" w:rsidP="005078C9">
            <w:pPr>
              <w:pStyle w:val="af4"/>
              <w:jc w:val="center"/>
              <w:rPr>
                <w:sz w:val="28"/>
                <w:szCs w:val="28"/>
                <w:lang w:val="ru-RU" w:eastAsia="lv-LV"/>
              </w:rPr>
            </w:pPr>
            <w:r w:rsidRPr="005C5C64">
              <w:rPr>
                <w:sz w:val="28"/>
                <w:szCs w:val="28"/>
                <w:lang w:val="ru-RU" w:eastAsia="lv-LV"/>
              </w:rPr>
              <w:t>4 мл</w:t>
            </w:r>
          </w:p>
        </w:tc>
        <w:tc>
          <w:tcPr>
            <w:tcW w:w="2037" w:type="dxa"/>
            <w:tcMar>
              <w:top w:w="0" w:type="dxa"/>
              <w:left w:w="108" w:type="dxa"/>
              <w:bottom w:w="0" w:type="dxa"/>
              <w:right w:w="108" w:type="dxa"/>
            </w:tcMar>
            <w:vAlign w:val="center"/>
            <w:hideMark/>
          </w:tcPr>
          <w:p w14:paraId="5B9E0D60" w14:textId="77777777" w:rsidR="00075990" w:rsidRPr="005C5C64" w:rsidRDefault="00075990" w:rsidP="005078C9">
            <w:pPr>
              <w:pStyle w:val="af4"/>
              <w:jc w:val="center"/>
              <w:rPr>
                <w:sz w:val="28"/>
                <w:szCs w:val="28"/>
                <w:lang w:val="ru-RU" w:eastAsia="lv-LV"/>
              </w:rPr>
            </w:pPr>
            <w:r w:rsidRPr="005C5C64">
              <w:rPr>
                <w:sz w:val="28"/>
                <w:szCs w:val="28"/>
                <w:lang w:val="ru-RU" w:eastAsia="lv-LV"/>
              </w:rPr>
              <w:t>46 мл</w:t>
            </w:r>
          </w:p>
        </w:tc>
        <w:tc>
          <w:tcPr>
            <w:tcW w:w="2038" w:type="dxa"/>
            <w:tcMar>
              <w:top w:w="0" w:type="dxa"/>
              <w:left w:w="108" w:type="dxa"/>
              <w:bottom w:w="0" w:type="dxa"/>
              <w:right w:w="108" w:type="dxa"/>
            </w:tcMar>
            <w:vAlign w:val="center"/>
            <w:hideMark/>
          </w:tcPr>
          <w:p w14:paraId="5973FAA8" w14:textId="77777777" w:rsidR="00075990" w:rsidRPr="005C5C64" w:rsidRDefault="00075990" w:rsidP="005078C9">
            <w:pPr>
              <w:pStyle w:val="af4"/>
              <w:jc w:val="center"/>
              <w:rPr>
                <w:sz w:val="28"/>
                <w:szCs w:val="28"/>
                <w:lang w:val="ru-RU" w:eastAsia="lv-LV"/>
              </w:rPr>
            </w:pPr>
            <w:r w:rsidRPr="005C5C64">
              <w:rPr>
                <w:sz w:val="28"/>
                <w:szCs w:val="28"/>
                <w:lang w:val="ru-RU" w:eastAsia="lv-LV"/>
              </w:rPr>
              <w:t>50 мл</w:t>
            </w:r>
          </w:p>
        </w:tc>
      </w:tr>
      <w:tr w:rsidR="00075990" w:rsidRPr="005C5C64" w14:paraId="79E82A3F" w14:textId="77777777" w:rsidTr="00C72A38">
        <w:tc>
          <w:tcPr>
            <w:tcW w:w="5103" w:type="dxa"/>
            <w:tcMar>
              <w:top w:w="0" w:type="dxa"/>
              <w:left w:w="108" w:type="dxa"/>
              <w:bottom w:w="0" w:type="dxa"/>
              <w:right w:w="108" w:type="dxa"/>
            </w:tcMar>
            <w:vAlign w:val="center"/>
            <w:hideMark/>
          </w:tcPr>
          <w:p w14:paraId="02F8E158" w14:textId="77777777" w:rsidR="00075990" w:rsidRPr="005C5C64" w:rsidRDefault="00075990" w:rsidP="005078C9">
            <w:pPr>
              <w:pStyle w:val="af4"/>
              <w:jc w:val="center"/>
              <w:rPr>
                <w:sz w:val="28"/>
                <w:szCs w:val="28"/>
                <w:lang w:val="ru-RU" w:eastAsia="lv-LV"/>
              </w:rPr>
            </w:pPr>
            <w:r w:rsidRPr="005C5C64">
              <w:rPr>
                <w:sz w:val="28"/>
                <w:szCs w:val="28"/>
                <w:lang w:val="ru-RU" w:eastAsia="lv-LV"/>
              </w:rPr>
              <w:t>8 мл</w:t>
            </w:r>
          </w:p>
        </w:tc>
        <w:tc>
          <w:tcPr>
            <w:tcW w:w="2037" w:type="dxa"/>
            <w:tcMar>
              <w:top w:w="0" w:type="dxa"/>
              <w:left w:w="108" w:type="dxa"/>
              <w:bottom w:w="0" w:type="dxa"/>
              <w:right w:w="108" w:type="dxa"/>
            </w:tcMar>
            <w:vAlign w:val="center"/>
            <w:hideMark/>
          </w:tcPr>
          <w:p w14:paraId="20E9AD8F" w14:textId="77777777" w:rsidR="00075990" w:rsidRPr="005C5C64" w:rsidRDefault="00075990" w:rsidP="005078C9">
            <w:pPr>
              <w:pStyle w:val="af4"/>
              <w:jc w:val="center"/>
              <w:rPr>
                <w:sz w:val="28"/>
                <w:szCs w:val="28"/>
                <w:lang w:val="ru-RU" w:eastAsia="lv-LV"/>
              </w:rPr>
            </w:pPr>
            <w:r w:rsidRPr="005C5C64">
              <w:rPr>
                <w:sz w:val="28"/>
                <w:szCs w:val="28"/>
                <w:lang w:val="ru-RU" w:eastAsia="lv-LV"/>
              </w:rPr>
              <w:t>92 мл</w:t>
            </w:r>
          </w:p>
        </w:tc>
        <w:tc>
          <w:tcPr>
            <w:tcW w:w="2038" w:type="dxa"/>
            <w:tcMar>
              <w:top w:w="0" w:type="dxa"/>
              <w:left w:w="108" w:type="dxa"/>
              <w:bottom w:w="0" w:type="dxa"/>
              <w:right w:w="108" w:type="dxa"/>
            </w:tcMar>
            <w:vAlign w:val="center"/>
            <w:hideMark/>
          </w:tcPr>
          <w:p w14:paraId="3FB41075" w14:textId="77777777" w:rsidR="00075990" w:rsidRPr="005C5C64" w:rsidRDefault="00075990" w:rsidP="005078C9">
            <w:pPr>
              <w:pStyle w:val="af4"/>
              <w:jc w:val="center"/>
              <w:rPr>
                <w:sz w:val="28"/>
                <w:szCs w:val="28"/>
                <w:lang w:val="ru-RU" w:eastAsia="lv-LV"/>
              </w:rPr>
            </w:pPr>
            <w:r w:rsidRPr="005C5C64">
              <w:rPr>
                <w:sz w:val="28"/>
                <w:szCs w:val="28"/>
                <w:lang w:val="ru-RU" w:eastAsia="lv-LV"/>
              </w:rPr>
              <w:t>100 мл</w:t>
            </w:r>
          </w:p>
        </w:tc>
      </w:tr>
      <w:tr w:rsidR="00075990" w:rsidRPr="005C5C64" w14:paraId="5AD8C878" w14:textId="77777777" w:rsidTr="00C72A38">
        <w:tc>
          <w:tcPr>
            <w:tcW w:w="5103" w:type="dxa"/>
            <w:tcMar>
              <w:top w:w="0" w:type="dxa"/>
              <w:left w:w="108" w:type="dxa"/>
              <w:bottom w:w="0" w:type="dxa"/>
              <w:right w:w="108" w:type="dxa"/>
            </w:tcMar>
            <w:vAlign w:val="center"/>
            <w:hideMark/>
          </w:tcPr>
          <w:p w14:paraId="5AA9B99B" w14:textId="77777777" w:rsidR="00075990" w:rsidRPr="005C5C64" w:rsidRDefault="00075990" w:rsidP="005078C9">
            <w:pPr>
              <w:pStyle w:val="af4"/>
              <w:jc w:val="center"/>
              <w:rPr>
                <w:sz w:val="28"/>
                <w:szCs w:val="28"/>
                <w:lang w:val="ru-RU" w:eastAsia="lv-LV"/>
              </w:rPr>
            </w:pPr>
            <w:r w:rsidRPr="005C5C64">
              <w:rPr>
                <w:sz w:val="28"/>
                <w:szCs w:val="28"/>
                <w:lang w:val="ru-RU" w:eastAsia="lv-LV"/>
              </w:rPr>
              <w:t>20 мл</w:t>
            </w:r>
          </w:p>
        </w:tc>
        <w:tc>
          <w:tcPr>
            <w:tcW w:w="2037" w:type="dxa"/>
            <w:tcMar>
              <w:top w:w="0" w:type="dxa"/>
              <w:left w:w="108" w:type="dxa"/>
              <w:bottom w:w="0" w:type="dxa"/>
              <w:right w:w="108" w:type="dxa"/>
            </w:tcMar>
            <w:vAlign w:val="center"/>
            <w:hideMark/>
          </w:tcPr>
          <w:p w14:paraId="3C425FED" w14:textId="77777777" w:rsidR="00075990" w:rsidRPr="005C5C64" w:rsidRDefault="00075990" w:rsidP="005078C9">
            <w:pPr>
              <w:pStyle w:val="af4"/>
              <w:jc w:val="center"/>
              <w:rPr>
                <w:sz w:val="28"/>
                <w:szCs w:val="28"/>
                <w:lang w:val="ru-RU" w:eastAsia="lv-LV"/>
              </w:rPr>
            </w:pPr>
            <w:r w:rsidRPr="005C5C64">
              <w:rPr>
                <w:sz w:val="28"/>
                <w:szCs w:val="28"/>
                <w:lang w:val="ru-RU" w:eastAsia="lv-LV"/>
              </w:rPr>
              <w:t>230 мл</w:t>
            </w:r>
          </w:p>
        </w:tc>
        <w:tc>
          <w:tcPr>
            <w:tcW w:w="2038" w:type="dxa"/>
            <w:tcMar>
              <w:top w:w="0" w:type="dxa"/>
              <w:left w:w="108" w:type="dxa"/>
              <w:bottom w:w="0" w:type="dxa"/>
              <w:right w:w="108" w:type="dxa"/>
            </w:tcMar>
            <w:vAlign w:val="center"/>
            <w:hideMark/>
          </w:tcPr>
          <w:p w14:paraId="5966E129" w14:textId="77777777" w:rsidR="00075990" w:rsidRPr="005C5C64" w:rsidRDefault="00075990" w:rsidP="005078C9">
            <w:pPr>
              <w:pStyle w:val="af4"/>
              <w:jc w:val="center"/>
              <w:rPr>
                <w:sz w:val="28"/>
                <w:szCs w:val="28"/>
                <w:lang w:val="ru-RU" w:eastAsia="lv-LV"/>
              </w:rPr>
            </w:pPr>
            <w:r w:rsidRPr="005C5C64">
              <w:rPr>
                <w:sz w:val="28"/>
                <w:szCs w:val="28"/>
                <w:lang w:val="ru-RU" w:eastAsia="lv-LV"/>
              </w:rPr>
              <w:t>250 мл</w:t>
            </w:r>
          </w:p>
        </w:tc>
      </w:tr>
      <w:tr w:rsidR="00075990" w:rsidRPr="005C5C64" w14:paraId="5B1D3BE9" w14:textId="77777777" w:rsidTr="00C72A38">
        <w:tc>
          <w:tcPr>
            <w:tcW w:w="5103" w:type="dxa"/>
            <w:tcMar>
              <w:top w:w="0" w:type="dxa"/>
              <w:left w:w="108" w:type="dxa"/>
              <w:bottom w:w="0" w:type="dxa"/>
              <w:right w:w="108" w:type="dxa"/>
            </w:tcMar>
            <w:vAlign w:val="center"/>
            <w:hideMark/>
          </w:tcPr>
          <w:p w14:paraId="498F96FC" w14:textId="77777777" w:rsidR="00075990" w:rsidRPr="005C5C64" w:rsidRDefault="00075990" w:rsidP="005078C9">
            <w:pPr>
              <w:pStyle w:val="af4"/>
              <w:jc w:val="center"/>
              <w:rPr>
                <w:sz w:val="28"/>
                <w:szCs w:val="28"/>
                <w:lang w:val="ru-RU" w:eastAsia="lv-LV"/>
              </w:rPr>
            </w:pPr>
            <w:r w:rsidRPr="005C5C64">
              <w:rPr>
                <w:sz w:val="28"/>
                <w:szCs w:val="28"/>
                <w:lang w:val="ru-RU" w:eastAsia="lv-LV"/>
              </w:rPr>
              <w:t>40 мл</w:t>
            </w:r>
          </w:p>
        </w:tc>
        <w:tc>
          <w:tcPr>
            <w:tcW w:w="2037" w:type="dxa"/>
            <w:tcMar>
              <w:top w:w="0" w:type="dxa"/>
              <w:left w:w="108" w:type="dxa"/>
              <w:bottom w:w="0" w:type="dxa"/>
              <w:right w:w="108" w:type="dxa"/>
            </w:tcMar>
            <w:vAlign w:val="center"/>
            <w:hideMark/>
          </w:tcPr>
          <w:p w14:paraId="24A010E6" w14:textId="77777777" w:rsidR="00075990" w:rsidRPr="005C5C64" w:rsidRDefault="00075990" w:rsidP="005078C9">
            <w:pPr>
              <w:pStyle w:val="af4"/>
              <w:jc w:val="center"/>
              <w:rPr>
                <w:sz w:val="28"/>
                <w:szCs w:val="28"/>
                <w:lang w:val="ru-RU" w:eastAsia="lv-LV"/>
              </w:rPr>
            </w:pPr>
            <w:r w:rsidRPr="005C5C64">
              <w:rPr>
                <w:sz w:val="28"/>
                <w:szCs w:val="28"/>
                <w:lang w:val="ru-RU" w:eastAsia="lv-LV"/>
              </w:rPr>
              <w:t>460 мл</w:t>
            </w:r>
          </w:p>
        </w:tc>
        <w:tc>
          <w:tcPr>
            <w:tcW w:w="2038" w:type="dxa"/>
            <w:tcMar>
              <w:top w:w="0" w:type="dxa"/>
              <w:left w:w="108" w:type="dxa"/>
              <w:bottom w:w="0" w:type="dxa"/>
              <w:right w:w="108" w:type="dxa"/>
            </w:tcMar>
            <w:vAlign w:val="center"/>
            <w:hideMark/>
          </w:tcPr>
          <w:p w14:paraId="2BB508BE" w14:textId="77777777" w:rsidR="00075990" w:rsidRPr="005C5C64" w:rsidRDefault="00075990" w:rsidP="005078C9">
            <w:pPr>
              <w:pStyle w:val="af4"/>
              <w:jc w:val="center"/>
              <w:rPr>
                <w:sz w:val="28"/>
                <w:szCs w:val="28"/>
                <w:lang w:val="ru-RU" w:eastAsia="lv-LV"/>
              </w:rPr>
            </w:pPr>
            <w:r w:rsidRPr="005C5C64">
              <w:rPr>
                <w:sz w:val="28"/>
                <w:szCs w:val="28"/>
                <w:lang w:val="ru-RU" w:eastAsia="lv-LV"/>
              </w:rPr>
              <w:t>500 мл</w:t>
            </w:r>
          </w:p>
        </w:tc>
      </w:tr>
    </w:tbl>
    <w:p w14:paraId="0B904026" w14:textId="77777777" w:rsidR="00075990" w:rsidRPr="005C5C64" w:rsidRDefault="00075990" w:rsidP="00075990">
      <w:pPr>
        <w:pStyle w:val="af4"/>
        <w:jc w:val="both"/>
        <w:rPr>
          <w:sz w:val="28"/>
          <w:szCs w:val="28"/>
          <w:lang w:val="ru-RU" w:eastAsia="lv-LV"/>
        </w:rPr>
      </w:pPr>
    </w:p>
    <w:p w14:paraId="37F9B7DD" w14:textId="77777777" w:rsidR="00B94C49" w:rsidRPr="005C5C64" w:rsidRDefault="00075990" w:rsidP="00B94C49">
      <w:pPr>
        <w:pStyle w:val="af4"/>
        <w:jc w:val="both"/>
        <w:rPr>
          <w:sz w:val="28"/>
          <w:szCs w:val="28"/>
          <w:lang w:val="ru-RU" w:eastAsia="lv-LV"/>
        </w:rPr>
      </w:pPr>
      <w:r w:rsidRPr="005C5C64">
        <w:rPr>
          <w:sz w:val="28"/>
          <w:szCs w:val="28"/>
          <w:lang w:val="ru-RU" w:eastAsia="lv-LV"/>
        </w:rPr>
        <w:t xml:space="preserve">Раствор следует осторожно встряхнуть, чтобы хорошо перемешать </w:t>
      </w:r>
      <w:r w:rsidR="00B94C49" w:rsidRPr="005C5C64">
        <w:rPr>
          <w:sz w:val="28"/>
          <w:szCs w:val="28"/>
          <w:lang w:val="ru-RU" w:eastAsia="lv-LV"/>
        </w:rPr>
        <w:t>его компонент</w:t>
      </w:r>
      <w:r w:rsidR="00744778" w:rsidRPr="005C5C64">
        <w:rPr>
          <w:sz w:val="28"/>
          <w:szCs w:val="28"/>
          <w:lang w:val="ru-RU" w:eastAsia="lv-LV"/>
        </w:rPr>
        <w:t>ы</w:t>
      </w:r>
      <w:r w:rsidR="00B94C49" w:rsidRPr="005C5C64">
        <w:rPr>
          <w:sz w:val="28"/>
          <w:szCs w:val="28"/>
          <w:lang w:val="ru-RU" w:eastAsia="lv-LV"/>
        </w:rPr>
        <w:t>.</w:t>
      </w:r>
    </w:p>
    <w:p w14:paraId="020F6CC2" w14:textId="77777777" w:rsidR="00A45C27" w:rsidRPr="005C5C64" w:rsidRDefault="00A45C27" w:rsidP="00A45C27">
      <w:pPr>
        <w:widowControl w:val="0"/>
        <w:autoSpaceDE w:val="0"/>
        <w:autoSpaceDN w:val="0"/>
        <w:adjustRightInd w:val="0"/>
        <w:spacing w:after="0"/>
        <w:rPr>
          <w:rFonts w:eastAsia="Times New Roman"/>
          <w:szCs w:val="28"/>
          <w:lang w:val="ru-RU" w:eastAsia="es-ES"/>
        </w:rPr>
      </w:pPr>
      <w:r w:rsidRPr="005C5C64">
        <w:rPr>
          <w:rFonts w:eastAsia="Times New Roman"/>
          <w:szCs w:val="28"/>
          <w:lang w:val="ru-RU" w:eastAsia="es-ES"/>
        </w:rPr>
        <w:t xml:space="preserve">Перед введением препарат </w:t>
      </w:r>
      <w:proofErr w:type="spellStart"/>
      <w:r w:rsidRPr="005C5C64">
        <w:rPr>
          <w:rFonts w:eastAsia="Times New Roman"/>
          <w:szCs w:val="28"/>
          <w:lang w:val="ru-RU" w:eastAsia="es-ES"/>
        </w:rPr>
        <w:t>Декссимб</w:t>
      </w:r>
      <w:proofErr w:type="spellEnd"/>
      <w:r w:rsidRPr="005C5C64">
        <w:rPr>
          <w:rFonts w:eastAsia="Times New Roman"/>
          <w:szCs w:val="28"/>
          <w:lang w:val="ru-RU" w:eastAsia="es-ES"/>
        </w:rPr>
        <w:t xml:space="preserve"> следует визуально осмотреть на наличие твердых частиц и изменение цвета.</w:t>
      </w:r>
    </w:p>
    <w:p w14:paraId="24CC0F4B" w14:textId="77777777" w:rsidR="00A45C27" w:rsidRPr="005C5C64" w:rsidRDefault="00A45C27" w:rsidP="00A45C27">
      <w:pPr>
        <w:widowControl w:val="0"/>
        <w:autoSpaceDE w:val="0"/>
        <w:autoSpaceDN w:val="0"/>
        <w:adjustRightInd w:val="0"/>
        <w:spacing w:after="0"/>
        <w:rPr>
          <w:rFonts w:eastAsia="Times New Roman"/>
          <w:szCs w:val="28"/>
          <w:lang w:val="ru-RU" w:eastAsia="es-ES"/>
        </w:rPr>
      </w:pPr>
      <w:r w:rsidRPr="005C5C64">
        <w:rPr>
          <w:rFonts w:eastAsia="Times New Roman"/>
          <w:szCs w:val="28"/>
          <w:lang w:val="ru-RU" w:eastAsia="es-ES"/>
        </w:rPr>
        <w:t xml:space="preserve">Препарат </w:t>
      </w:r>
      <w:proofErr w:type="spellStart"/>
      <w:r w:rsidRPr="005C5C64">
        <w:rPr>
          <w:rFonts w:eastAsia="Times New Roman"/>
          <w:szCs w:val="28"/>
          <w:lang w:val="ru-RU" w:eastAsia="es-ES"/>
        </w:rPr>
        <w:t>Декссимб</w:t>
      </w:r>
      <w:proofErr w:type="spellEnd"/>
      <w:r w:rsidRPr="005C5C64">
        <w:rPr>
          <w:rFonts w:eastAsia="Times New Roman"/>
          <w:szCs w:val="28"/>
          <w:lang w:val="ru-RU" w:eastAsia="es-ES"/>
        </w:rPr>
        <w:t xml:space="preserve"> совместим при введении со следующими внутривенными жидкостями и лекарственными средствами: </w:t>
      </w:r>
      <w:proofErr w:type="spellStart"/>
      <w:r w:rsidRPr="005C5C64">
        <w:rPr>
          <w:rFonts w:eastAsia="Times New Roman"/>
          <w:szCs w:val="28"/>
          <w:lang w:val="ru-RU" w:eastAsia="es-ES"/>
        </w:rPr>
        <w:t>Рингера</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лактат</w:t>
      </w:r>
      <w:proofErr w:type="spellEnd"/>
      <w:r w:rsidRPr="005C5C64">
        <w:rPr>
          <w:rFonts w:eastAsia="Times New Roman"/>
          <w:szCs w:val="28"/>
          <w:lang w:val="ru-RU" w:eastAsia="es-ES"/>
        </w:rPr>
        <w:t xml:space="preserve">, 5% раствор глюкозы, натрия хлорид 9 мг/мл (0,9%) раствор для инъекций, маннитол 200 мг/мл (20%), </w:t>
      </w:r>
      <w:proofErr w:type="spellStart"/>
      <w:r w:rsidRPr="005C5C64">
        <w:rPr>
          <w:rFonts w:eastAsia="Times New Roman"/>
          <w:szCs w:val="28"/>
          <w:lang w:val="ru-RU" w:eastAsia="es-ES"/>
        </w:rPr>
        <w:t>тиопентал</w:t>
      </w:r>
      <w:proofErr w:type="spellEnd"/>
      <w:r w:rsidRPr="005C5C64">
        <w:rPr>
          <w:rFonts w:eastAsia="Times New Roman"/>
          <w:szCs w:val="28"/>
          <w:lang w:val="ru-RU" w:eastAsia="es-ES"/>
        </w:rPr>
        <w:t xml:space="preserve"> натрия, </w:t>
      </w:r>
      <w:proofErr w:type="spellStart"/>
      <w:r w:rsidRPr="005C5C64">
        <w:rPr>
          <w:rFonts w:eastAsia="Times New Roman"/>
          <w:szCs w:val="28"/>
          <w:lang w:val="ru-RU" w:eastAsia="es-ES"/>
        </w:rPr>
        <w:t>этомидат</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векурония</w:t>
      </w:r>
      <w:proofErr w:type="spellEnd"/>
      <w:r w:rsidRPr="005C5C64">
        <w:rPr>
          <w:rFonts w:eastAsia="Times New Roman"/>
          <w:szCs w:val="28"/>
          <w:lang w:val="ru-RU" w:eastAsia="es-ES"/>
        </w:rPr>
        <w:t xml:space="preserve"> бромид, </w:t>
      </w:r>
      <w:proofErr w:type="spellStart"/>
      <w:r w:rsidRPr="005C5C64">
        <w:rPr>
          <w:rFonts w:eastAsia="Times New Roman"/>
          <w:szCs w:val="28"/>
          <w:lang w:val="ru-RU" w:eastAsia="es-ES"/>
        </w:rPr>
        <w:t>панкурония</w:t>
      </w:r>
      <w:proofErr w:type="spellEnd"/>
      <w:r w:rsidRPr="005C5C64">
        <w:rPr>
          <w:rFonts w:eastAsia="Times New Roman"/>
          <w:szCs w:val="28"/>
          <w:lang w:val="ru-RU" w:eastAsia="es-ES"/>
        </w:rPr>
        <w:t xml:space="preserve"> бромид, </w:t>
      </w:r>
      <w:proofErr w:type="spellStart"/>
      <w:r w:rsidRPr="005C5C64">
        <w:rPr>
          <w:rFonts w:eastAsia="Times New Roman"/>
          <w:szCs w:val="28"/>
          <w:lang w:val="ru-RU" w:eastAsia="es-ES"/>
        </w:rPr>
        <w:t>сукцинилхолин</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атракурия</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безилат</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мивакурия</w:t>
      </w:r>
      <w:proofErr w:type="spellEnd"/>
      <w:r w:rsidRPr="005C5C64">
        <w:rPr>
          <w:rFonts w:eastAsia="Times New Roman"/>
          <w:szCs w:val="28"/>
          <w:lang w:val="ru-RU" w:eastAsia="es-ES"/>
        </w:rPr>
        <w:t xml:space="preserve"> хлорид , </w:t>
      </w:r>
      <w:proofErr w:type="spellStart"/>
      <w:r w:rsidRPr="005C5C64">
        <w:rPr>
          <w:rFonts w:eastAsia="Times New Roman"/>
          <w:szCs w:val="28"/>
          <w:lang w:val="ru-RU" w:eastAsia="es-ES"/>
        </w:rPr>
        <w:t>рокурония</w:t>
      </w:r>
      <w:proofErr w:type="spellEnd"/>
      <w:r w:rsidRPr="005C5C64">
        <w:rPr>
          <w:rFonts w:eastAsia="Times New Roman"/>
          <w:szCs w:val="28"/>
          <w:lang w:val="ru-RU" w:eastAsia="es-ES"/>
        </w:rPr>
        <w:t xml:space="preserve"> бромид, </w:t>
      </w:r>
      <w:proofErr w:type="spellStart"/>
      <w:r w:rsidRPr="005C5C64">
        <w:rPr>
          <w:rFonts w:eastAsia="Times New Roman"/>
          <w:szCs w:val="28"/>
          <w:lang w:val="ru-RU" w:eastAsia="es-ES"/>
        </w:rPr>
        <w:t>гликопирролата</w:t>
      </w:r>
      <w:proofErr w:type="spellEnd"/>
      <w:r w:rsidRPr="005C5C64">
        <w:rPr>
          <w:rFonts w:eastAsia="Times New Roman"/>
          <w:szCs w:val="28"/>
          <w:lang w:val="ru-RU" w:eastAsia="es-ES"/>
        </w:rPr>
        <w:t xml:space="preserve"> бромид, </w:t>
      </w:r>
      <w:proofErr w:type="spellStart"/>
      <w:r w:rsidRPr="005C5C64">
        <w:rPr>
          <w:rFonts w:eastAsia="Times New Roman"/>
          <w:szCs w:val="28"/>
          <w:lang w:val="ru-RU" w:eastAsia="es-ES"/>
        </w:rPr>
        <w:t>фенилэфрина</w:t>
      </w:r>
      <w:proofErr w:type="spellEnd"/>
      <w:r w:rsidRPr="005C5C64">
        <w:rPr>
          <w:rFonts w:eastAsia="Times New Roman"/>
          <w:szCs w:val="28"/>
          <w:lang w:val="ru-RU" w:eastAsia="es-ES"/>
        </w:rPr>
        <w:t xml:space="preserve"> гидрохлорид, атропина сульфат, дофамин, норадреналин, </w:t>
      </w:r>
      <w:proofErr w:type="spellStart"/>
      <w:r w:rsidRPr="005C5C64">
        <w:rPr>
          <w:rFonts w:eastAsia="Times New Roman"/>
          <w:szCs w:val="28"/>
          <w:lang w:val="ru-RU" w:eastAsia="es-ES"/>
        </w:rPr>
        <w:t>добутамин</w:t>
      </w:r>
      <w:proofErr w:type="spellEnd"/>
      <w:r w:rsidRPr="005C5C64">
        <w:rPr>
          <w:rFonts w:eastAsia="Times New Roman"/>
          <w:szCs w:val="28"/>
          <w:lang w:val="ru-RU" w:eastAsia="es-ES"/>
        </w:rPr>
        <w:t xml:space="preserve">, </w:t>
      </w:r>
      <w:proofErr w:type="spellStart"/>
      <w:r w:rsidRPr="005C5C64">
        <w:rPr>
          <w:rFonts w:eastAsia="Times New Roman"/>
          <w:szCs w:val="28"/>
          <w:lang w:val="ru-RU" w:eastAsia="es-ES"/>
        </w:rPr>
        <w:t>мидазолам</w:t>
      </w:r>
      <w:proofErr w:type="spellEnd"/>
      <w:r w:rsidRPr="005C5C64">
        <w:rPr>
          <w:rFonts w:eastAsia="Times New Roman"/>
          <w:szCs w:val="28"/>
          <w:lang w:val="ru-RU" w:eastAsia="es-ES"/>
        </w:rPr>
        <w:t xml:space="preserve">, морфина сульфат, </w:t>
      </w:r>
      <w:proofErr w:type="spellStart"/>
      <w:r w:rsidRPr="005C5C64">
        <w:rPr>
          <w:rFonts w:eastAsia="Times New Roman"/>
          <w:szCs w:val="28"/>
          <w:lang w:val="ru-RU" w:eastAsia="es-ES"/>
        </w:rPr>
        <w:t>фентанилцитрат</w:t>
      </w:r>
      <w:proofErr w:type="spellEnd"/>
      <w:r w:rsidRPr="005C5C64">
        <w:rPr>
          <w:rFonts w:eastAsia="Times New Roman"/>
          <w:szCs w:val="28"/>
          <w:lang w:val="ru-RU" w:eastAsia="es-ES"/>
        </w:rPr>
        <w:t xml:space="preserve"> и </w:t>
      </w:r>
      <w:proofErr w:type="spellStart"/>
      <w:r w:rsidRPr="005C5C64">
        <w:rPr>
          <w:rFonts w:eastAsia="Times New Roman"/>
          <w:szCs w:val="28"/>
          <w:lang w:val="ru-RU" w:eastAsia="es-ES"/>
        </w:rPr>
        <w:t>плазмозаменитель</w:t>
      </w:r>
      <w:proofErr w:type="spellEnd"/>
      <w:r w:rsidRPr="005C5C64">
        <w:rPr>
          <w:rFonts w:eastAsia="Times New Roman"/>
          <w:szCs w:val="28"/>
          <w:lang w:val="ru-RU" w:eastAsia="es-ES"/>
        </w:rPr>
        <w:t>.</w:t>
      </w:r>
    </w:p>
    <w:p w14:paraId="4373684B" w14:textId="77777777" w:rsidR="008A71EA" w:rsidRPr="005C5C64" w:rsidRDefault="008A71EA" w:rsidP="008A71EA">
      <w:pPr>
        <w:widowControl w:val="0"/>
        <w:autoSpaceDE w:val="0"/>
        <w:autoSpaceDN w:val="0"/>
        <w:adjustRightInd w:val="0"/>
        <w:spacing w:after="0"/>
        <w:rPr>
          <w:b/>
          <w:i/>
          <w:szCs w:val="28"/>
          <w:lang w:val="ru-RU" w:eastAsia="lv-LV"/>
        </w:rPr>
      </w:pPr>
      <w:r w:rsidRPr="005C5C64">
        <w:rPr>
          <w:b/>
          <w:i/>
          <w:szCs w:val="28"/>
          <w:lang w:val="ru-RU" w:eastAsia="lv-LV"/>
        </w:rPr>
        <w:t>Длительность лечения</w:t>
      </w:r>
    </w:p>
    <w:p w14:paraId="3D74F0FE" w14:textId="77777777" w:rsidR="008A71EA" w:rsidRPr="005C5C64" w:rsidRDefault="008A71EA" w:rsidP="008A71EA">
      <w:pPr>
        <w:widowControl w:val="0"/>
        <w:autoSpaceDE w:val="0"/>
        <w:autoSpaceDN w:val="0"/>
        <w:adjustRightInd w:val="0"/>
        <w:spacing w:after="0"/>
        <w:rPr>
          <w:szCs w:val="28"/>
          <w:lang w:val="ru-RU" w:eastAsia="lv-LV"/>
        </w:rPr>
      </w:pPr>
      <w:r w:rsidRPr="005C5C64">
        <w:rPr>
          <w:szCs w:val="28"/>
          <w:lang w:val="ru-RU" w:eastAsia="lv-LV"/>
        </w:rPr>
        <w:lastRenderedPageBreak/>
        <w:t xml:space="preserve">Опыт применения </w:t>
      </w:r>
      <w:proofErr w:type="spellStart"/>
      <w:r w:rsidRPr="005C5C64">
        <w:rPr>
          <w:szCs w:val="28"/>
          <w:lang w:val="ru-RU" w:eastAsia="lv-LV"/>
        </w:rPr>
        <w:t>дексмедетомидина</w:t>
      </w:r>
      <w:proofErr w:type="spellEnd"/>
      <w:r w:rsidRPr="005C5C64">
        <w:rPr>
          <w:szCs w:val="28"/>
          <w:lang w:val="ru-RU" w:eastAsia="lv-LV"/>
        </w:rPr>
        <w:t xml:space="preserve"> в течение более 14 дней отсутствует. При применении препарата дольше этого времени необходимо регулярно </w:t>
      </w:r>
      <w:r w:rsidR="00831595" w:rsidRPr="005C5C64">
        <w:rPr>
          <w:szCs w:val="28"/>
          <w:lang w:val="ru-RU" w:eastAsia="lv-LV"/>
        </w:rPr>
        <w:t>пересматривать</w:t>
      </w:r>
      <w:r w:rsidR="00BA1FD0" w:rsidRPr="005C5C64">
        <w:rPr>
          <w:szCs w:val="28"/>
          <w:lang w:val="ru-RU" w:eastAsia="lv-LV"/>
        </w:rPr>
        <w:t xml:space="preserve"> вопрос об использовании лекарственного средства</w:t>
      </w:r>
      <w:r w:rsidRPr="005C5C64">
        <w:rPr>
          <w:szCs w:val="28"/>
          <w:lang w:val="ru-RU" w:eastAsia="lv-LV"/>
        </w:rPr>
        <w:t>.</w:t>
      </w:r>
    </w:p>
    <w:p w14:paraId="4A4E21C1" w14:textId="77777777" w:rsidR="001A7F95" w:rsidRPr="005C5C64" w:rsidRDefault="001A7F95" w:rsidP="001A7F95">
      <w:pPr>
        <w:tabs>
          <w:tab w:val="left" w:pos="567"/>
        </w:tabs>
        <w:spacing w:after="0"/>
        <w:rPr>
          <w:rFonts w:eastAsia="Times New Roman"/>
          <w:b/>
          <w:i/>
          <w:snapToGrid w:val="0"/>
          <w:szCs w:val="28"/>
          <w:lang w:val="ru-RU" w:eastAsia="et-EE"/>
        </w:rPr>
      </w:pPr>
      <w:r w:rsidRPr="005C5C64">
        <w:rPr>
          <w:rFonts w:eastAsia="Times New Roman"/>
          <w:b/>
          <w:i/>
          <w:snapToGrid w:val="0"/>
          <w:szCs w:val="28"/>
          <w:lang w:val="ru-RU" w:eastAsia="et-EE"/>
        </w:rPr>
        <w:t>Меры, которые необходимо принять в случае передозировки</w:t>
      </w:r>
    </w:p>
    <w:p w14:paraId="3271CF04" w14:textId="77777777" w:rsidR="001A7F95" w:rsidRPr="005C5C64" w:rsidRDefault="001A7F95" w:rsidP="001A7F95">
      <w:pPr>
        <w:spacing w:after="0"/>
        <w:rPr>
          <w:rFonts w:eastAsia="Times New Roman"/>
          <w:szCs w:val="28"/>
          <w:lang w:val="ru-RU"/>
        </w:rPr>
      </w:pPr>
      <w:r w:rsidRPr="005C5C64">
        <w:rPr>
          <w:rFonts w:eastAsia="Times New Roman"/>
          <w:i/>
          <w:szCs w:val="28"/>
          <w:lang w:val="ru-RU"/>
        </w:rPr>
        <w:t xml:space="preserve">Симптомы: </w:t>
      </w:r>
      <w:r w:rsidRPr="005C5C64">
        <w:rPr>
          <w:rFonts w:eastAsia="Times New Roman"/>
          <w:szCs w:val="28"/>
          <w:lang w:val="ru-RU"/>
        </w:rPr>
        <w:t xml:space="preserve">в рамках клинических исследований и пострегистрационного применения сообщалось о нескольких случаях передозировки </w:t>
      </w:r>
      <w:proofErr w:type="spellStart"/>
      <w:r w:rsidRPr="005C5C64">
        <w:rPr>
          <w:rFonts w:eastAsia="Times New Roman"/>
          <w:szCs w:val="28"/>
          <w:lang w:val="ru-RU"/>
        </w:rPr>
        <w:t>дексмедетомидина</w:t>
      </w:r>
      <w:proofErr w:type="spellEnd"/>
      <w:r w:rsidRPr="005C5C64">
        <w:rPr>
          <w:rFonts w:eastAsia="Times New Roman"/>
          <w:szCs w:val="28"/>
          <w:lang w:val="ru-RU"/>
        </w:rPr>
        <w:t xml:space="preserve">. Согласно имеющимся данным скорость введения в таких случаях достигала 60 мкг/кг/ч в течение 36 минут и 30 мкг/кг/ч в течение 15 минут у 20-месячного ребенка и взрослого соответственно. Наиболее частыми неблагоприятными лекарственными реакциями вследствие передозировки в таких случаях были брадикардия, гипотензия, гипертензия, чрезмерная </w:t>
      </w:r>
      <w:proofErr w:type="spellStart"/>
      <w:r w:rsidRPr="005C5C64">
        <w:rPr>
          <w:rFonts w:eastAsia="Times New Roman"/>
          <w:szCs w:val="28"/>
          <w:lang w:val="ru-RU"/>
        </w:rPr>
        <w:t>седация</w:t>
      </w:r>
      <w:proofErr w:type="spellEnd"/>
      <w:r w:rsidRPr="005C5C64">
        <w:rPr>
          <w:rFonts w:eastAsia="Times New Roman"/>
          <w:szCs w:val="28"/>
          <w:lang w:val="ru-RU"/>
        </w:rPr>
        <w:t>, угнетение дыхания и остановка сердца.</w:t>
      </w:r>
    </w:p>
    <w:p w14:paraId="531FA77D" w14:textId="77777777" w:rsidR="001A7F95" w:rsidRPr="005C5C64" w:rsidRDefault="001A7F95" w:rsidP="001A7F95">
      <w:pPr>
        <w:spacing w:after="0"/>
        <w:rPr>
          <w:szCs w:val="28"/>
          <w:lang w:val="ru-RU" w:eastAsia="lv-LV"/>
        </w:rPr>
      </w:pPr>
      <w:r w:rsidRPr="005C5C64">
        <w:rPr>
          <w:rFonts w:eastAsia="Times New Roman"/>
          <w:i/>
          <w:szCs w:val="28"/>
          <w:lang w:val="ru-RU"/>
        </w:rPr>
        <w:t xml:space="preserve">Лечение: </w:t>
      </w:r>
      <w:r w:rsidRPr="005C5C64">
        <w:rPr>
          <w:rFonts w:eastAsia="Times New Roman"/>
          <w:szCs w:val="28"/>
          <w:lang w:val="ru-RU"/>
        </w:rPr>
        <w:t xml:space="preserve">в случае передозировки с клиническими симптомами, введение </w:t>
      </w:r>
      <w:proofErr w:type="spellStart"/>
      <w:r w:rsidRPr="005C5C64">
        <w:rPr>
          <w:rFonts w:eastAsia="Times New Roman"/>
          <w:szCs w:val="28"/>
          <w:lang w:val="ru-RU"/>
        </w:rPr>
        <w:t>дексмедетомидина</w:t>
      </w:r>
      <w:proofErr w:type="spellEnd"/>
      <w:r w:rsidRPr="005C5C64">
        <w:rPr>
          <w:rFonts w:eastAsia="Times New Roman"/>
          <w:szCs w:val="28"/>
          <w:lang w:val="ru-RU"/>
        </w:rPr>
        <w:t xml:space="preserve"> следует уменьшить или прекратить. Ожидаемые эффекты являются, главным образом, сердечно-сосудистыми и должны купироваться согласно клиническим показаниям. При высоких концентрациях повышение артериального давления может преобладать над его снижением. В клинических исследованиях остановка синусового узла разрешалась самостоятельно или в ответ на введение атропина и </w:t>
      </w:r>
      <w:proofErr w:type="spellStart"/>
      <w:r w:rsidRPr="005C5C64">
        <w:rPr>
          <w:rFonts w:eastAsia="Times New Roman"/>
          <w:szCs w:val="28"/>
          <w:lang w:val="ru-RU"/>
        </w:rPr>
        <w:t>гликопирролата</w:t>
      </w:r>
      <w:proofErr w:type="spellEnd"/>
      <w:r w:rsidRPr="005C5C64">
        <w:rPr>
          <w:rFonts w:eastAsia="Times New Roman"/>
          <w:szCs w:val="28"/>
          <w:lang w:val="ru-RU"/>
        </w:rPr>
        <w:t>. В отдельных случаях тяжелой передозировки, сопровождавшейся остановкой сердца, требовалось</w:t>
      </w:r>
      <w:r w:rsidRPr="005C5C64">
        <w:rPr>
          <w:szCs w:val="28"/>
          <w:lang w:val="ru-RU" w:eastAsia="lv-LV"/>
        </w:rPr>
        <w:t xml:space="preserve"> проведение реанимационных мероприятий.</w:t>
      </w:r>
    </w:p>
    <w:p w14:paraId="00695ADA" w14:textId="77777777" w:rsidR="00620E1A" w:rsidRPr="005C5C64" w:rsidRDefault="00620E1A" w:rsidP="00620E1A">
      <w:pPr>
        <w:spacing w:after="0"/>
        <w:rPr>
          <w:b/>
          <w:i/>
          <w:szCs w:val="28"/>
          <w:lang w:eastAsia="lv-LV"/>
        </w:rPr>
      </w:pPr>
      <w:r w:rsidRPr="005C5C64">
        <w:rPr>
          <w:b/>
          <w:i/>
          <w:szCs w:val="28"/>
          <w:lang w:eastAsia="lv-LV"/>
        </w:rPr>
        <w:t xml:space="preserve">Указание на наличие риска симптомов отмены </w:t>
      </w:r>
    </w:p>
    <w:p w14:paraId="64CF1B02" w14:textId="77777777" w:rsidR="00620E1A" w:rsidRPr="005C5C64" w:rsidRDefault="00620E1A" w:rsidP="00620E1A">
      <w:pPr>
        <w:spacing w:after="0"/>
        <w:rPr>
          <w:szCs w:val="28"/>
          <w:lang w:val="ru-RU" w:eastAsia="lv-LV"/>
        </w:rPr>
      </w:pPr>
      <w:r w:rsidRPr="005C5C64">
        <w:rPr>
          <w:szCs w:val="28"/>
          <w:lang w:eastAsia="lv-LV"/>
        </w:rPr>
        <w:t>При резкой отмене агонистов альфа-2-адренорецепторов после длительного их применения в редких случаях возникал синдром «отмены». При развитии ажитации и повышения артериального давления сразу после отмены дексмедетомидина следует учитывать возможность возникновения данного состояния.</w:t>
      </w:r>
    </w:p>
    <w:p w14:paraId="784C164F" w14:textId="77777777" w:rsidR="00620E1A" w:rsidRPr="005C5C64" w:rsidRDefault="00620E1A" w:rsidP="00620E1A">
      <w:pPr>
        <w:spacing w:after="0"/>
        <w:rPr>
          <w:b/>
          <w:i/>
          <w:szCs w:val="28"/>
          <w:lang w:eastAsia="lv-LV"/>
        </w:rPr>
      </w:pPr>
      <w:r w:rsidRPr="005C5C64">
        <w:rPr>
          <w:b/>
          <w:i/>
          <w:szCs w:val="28"/>
          <w:lang w:eastAsia="lv-LV"/>
        </w:rPr>
        <w:t>Рекомендации по обращению за консультацией к медицинскому работнику для разъяснения способа применения лекарственного препарата</w:t>
      </w:r>
    </w:p>
    <w:p w14:paraId="1A00C339" w14:textId="77777777" w:rsidR="001A7F95" w:rsidRPr="005C5C64" w:rsidRDefault="00647E40" w:rsidP="00062F63">
      <w:pPr>
        <w:spacing w:after="0"/>
        <w:rPr>
          <w:szCs w:val="28"/>
          <w:lang w:val="ru-RU" w:eastAsia="lv-LV"/>
        </w:rPr>
      </w:pPr>
      <w:proofErr w:type="spellStart"/>
      <w:r w:rsidRPr="005C5C64">
        <w:rPr>
          <w:szCs w:val="28"/>
          <w:lang w:val="ru-RU" w:eastAsia="lv-LV"/>
        </w:rPr>
        <w:t>Декссимб</w:t>
      </w:r>
      <w:proofErr w:type="spellEnd"/>
      <w:r w:rsidRPr="005C5C64">
        <w:rPr>
          <w:szCs w:val="28"/>
          <w:lang w:val="ru-RU" w:eastAsia="lv-LV"/>
        </w:rPr>
        <w:t xml:space="preserve"> должен применяться специалистами, имеющими опыт лечения пациентов в условиях интенсивной терапии в стационаре, а также при</w:t>
      </w:r>
      <w:r w:rsidRPr="005C5C64">
        <w:t xml:space="preserve"> </w:t>
      </w:r>
      <w:r w:rsidRPr="005C5C64">
        <w:rPr>
          <w:szCs w:val="28"/>
          <w:lang w:val="ru-RU" w:eastAsia="lv-LV"/>
        </w:rPr>
        <w:t>проведении анестез</w:t>
      </w:r>
      <w:r w:rsidR="0055421B" w:rsidRPr="005C5C64">
        <w:rPr>
          <w:szCs w:val="28"/>
          <w:lang w:val="ru-RU" w:eastAsia="lv-LV"/>
        </w:rPr>
        <w:t>иологического пособия пациентам</w:t>
      </w:r>
      <w:r w:rsidRPr="005C5C64">
        <w:rPr>
          <w:szCs w:val="28"/>
          <w:lang w:val="ru-RU" w:eastAsia="lv-LV"/>
        </w:rPr>
        <w:t xml:space="preserve"> в операционной или при проведении лечебных или диагностических манипуляций</w:t>
      </w:r>
      <w:r w:rsidR="0055421B" w:rsidRPr="005C5C64">
        <w:rPr>
          <w:szCs w:val="28"/>
          <w:lang w:val="ru-RU" w:eastAsia="lv-LV"/>
        </w:rPr>
        <w:t xml:space="preserve"> в зависимости от показания к применению</w:t>
      </w:r>
      <w:r w:rsidRPr="005C5C64">
        <w:rPr>
          <w:szCs w:val="28"/>
          <w:lang w:val="ru-RU" w:eastAsia="lv-LV"/>
        </w:rPr>
        <w:t>.</w:t>
      </w:r>
    </w:p>
    <w:p w14:paraId="2A4E1230" w14:textId="77777777" w:rsidR="0055421B" w:rsidRPr="005C5C64" w:rsidRDefault="0055421B" w:rsidP="00062F63">
      <w:pPr>
        <w:spacing w:after="0"/>
        <w:rPr>
          <w:rFonts w:eastAsia="Times New Roman"/>
          <w:i/>
          <w:snapToGrid w:val="0"/>
          <w:szCs w:val="28"/>
          <w:lang w:val="ru-RU" w:eastAsia="zh-CN"/>
        </w:rPr>
      </w:pPr>
    </w:p>
    <w:p w14:paraId="101C82EC" w14:textId="77777777" w:rsidR="00BA6746" w:rsidRPr="005C5C64" w:rsidRDefault="00BA6746" w:rsidP="00062F63">
      <w:pPr>
        <w:spacing w:after="0"/>
        <w:rPr>
          <w:rFonts w:eastAsia="Times New Roman"/>
          <w:b/>
          <w:color w:val="000000"/>
          <w:szCs w:val="28"/>
          <w:lang w:val="ru-RU" w:eastAsia="ru-RU"/>
        </w:rPr>
      </w:pPr>
      <w:r w:rsidRPr="005C5C64">
        <w:rPr>
          <w:rFonts w:eastAsia="Times New Roman"/>
          <w:b/>
          <w:color w:val="000000"/>
          <w:szCs w:val="28"/>
          <w:lang w:val="ru-RU" w:eastAsia="ru-RU"/>
        </w:rPr>
        <w:t xml:space="preserve">Описание нежелательных реакций, которые проявляются при стандартном применении ЛП и меры, которые следует принять в этом случае </w:t>
      </w:r>
    </w:p>
    <w:p w14:paraId="30D75627" w14:textId="77777777" w:rsidR="004C4239" w:rsidRPr="005C5C64" w:rsidRDefault="00E955F3" w:rsidP="005E4E9F">
      <w:pPr>
        <w:pStyle w:val="af4"/>
        <w:jc w:val="both"/>
        <w:rPr>
          <w:b/>
          <w:i/>
          <w:sz w:val="28"/>
          <w:szCs w:val="28"/>
          <w:lang w:eastAsia="lv-LV"/>
        </w:rPr>
      </w:pPr>
      <w:r w:rsidRPr="005C5C64">
        <w:rPr>
          <w:b/>
          <w:i/>
          <w:iCs/>
          <w:sz w:val="28"/>
          <w:szCs w:val="28"/>
          <w:bdr w:val="none" w:sz="0" w:space="0" w:color="auto" w:frame="1"/>
          <w:lang w:val="ru-RU" w:eastAsia="lv-LV"/>
        </w:rPr>
        <w:t>Резюме по профилю безопасности</w:t>
      </w:r>
    </w:p>
    <w:p w14:paraId="5010D568" w14:textId="77777777" w:rsidR="00E0040A" w:rsidRPr="005C5C64" w:rsidRDefault="00E0040A" w:rsidP="005E4E9F">
      <w:pPr>
        <w:pStyle w:val="af4"/>
        <w:jc w:val="both"/>
        <w:rPr>
          <w:i/>
          <w:iCs/>
          <w:sz w:val="28"/>
          <w:szCs w:val="28"/>
          <w:bdr w:val="none" w:sz="0" w:space="0" w:color="auto" w:frame="1"/>
          <w:lang w:eastAsia="lv-LV"/>
        </w:rPr>
      </w:pPr>
      <w:r w:rsidRPr="005C5C64">
        <w:rPr>
          <w:i/>
          <w:iCs/>
          <w:sz w:val="28"/>
          <w:szCs w:val="28"/>
          <w:bdr w:val="none" w:sz="0" w:space="0" w:color="auto" w:frame="1"/>
          <w:lang w:val="ru-RU" w:eastAsia="lv-LV"/>
        </w:rPr>
        <w:t xml:space="preserve">При </w:t>
      </w:r>
      <w:proofErr w:type="spellStart"/>
      <w:r w:rsidRPr="005C5C64">
        <w:rPr>
          <w:i/>
          <w:iCs/>
          <w:sz w:val="28"/>
          <w:szCs w:val="28"/>
          <w:bdr w:val="none" w:sz="0" w:space="0" w:color="auto" w:frame="1"/>
          <w:lang w:val="ru-RU" w:eastAsia="lv-LV"/>
        </w:rPr>
        <w:t>седации</w:t>
      </w:r>
      <w:proofErr w:type="spellEnd"/>
      <w:r w:rsidRPr="005C5C64">
        <w:rPr>
          <w:i/>
          <w:iCs/>
          <w:sz w:val="28"/>
          <w:szCs w:val="28"/>
          <w:bdr w:val="none" w:sz="0" w:space="0" w:color="auto" w:frame="1"/>
          <w:lang w:val="ru-RU" w:eastAsia="lv-LV"/>
        </w:rPr>
        <w:t xml:space="preserve"> у взрослых пациентов, находящихся в ОИТ</w:t>
      </w:r>
    </w:p>
    <w:p w14:paraId="30D7DC4F" w14:textId="77777777" w:rsidR="00D713C8" w:rsidRPr="005C5C64" w:rsidRDefault="00111765" w:rsidP="00D713C8">
      <w:pPr>
        <w:spacing w:after="0"/>
        <w:rPr>
          <w:rFonts w:eastAsia="SimSun"/>
          <w:szCs w:val="28"/>
          <w:lang w:val="ru-RU" w:eastAsia="zh-CN"/>
        </w:rPr>
      </w:pPr>
      <w:r w:rsidRPr="005C5C64">
        <w:rPr>
          <w:rFonts w:eastAsia="SimSun"/>
          <w:szCs w:val="28"/>
          <w:lang w:val="ru-RU" w:eastAsia="zh-CN"/>
        </w:rPr>
        <w:lastRenderedPageBreak/>
        <w:t xml:space="preserve">Побочными реакциями, о которых чаще всего сообщалось при применении </w:t>
      </w:r>
      <w:proofErr w:type="spellStart"/>
      <w:r w:rsidRPr="005C5C64">
        <w:rPr>
          <w:rFonts w:eastAsia="SimSun"/>
          <w:szCs w:val="28"/>
          <w:lang w:val="ru-RU" w:eastAsia="zh-CN"/>
        </w:rPr>
        <w:t>дексмедетомидина</w:t>
      </w:r>
      <w:proofErr w:type="spellEnd"/>
      <w:r w:rsidRPr="005C5C64">
        <w:rPr>
          <w:rFonts w:eastAsia="Times New Roman"/>
          <w:szCs w:val="28"/>
          <w:lang w:val="ru-RU" w:eastAsia="lv-LV"/>
        </w:rPr>
        <w:t xml:space="preserve"> в условиях ОИТ</w:t>
      </w:r>
      <w:r w:rsidRPr="005C5C64">
        <w:rPr>
          <w:rFonts w:eastAsia="SimSun"/>
          <w:szCs w:val="28"/>
          <w:lang w:val="ru-RU" w:eastAsia="zh-CN"/>
        </w:rPr>
        <w:t>,</w:t>
      </w:r>
      <w:r w:rsidRPr="005C5C64">
        <w:rPr>
          <w:rFonts w:eastAsia="Times New Roman"/>
          <w:szCs w:val="28"/>
          <w:lang w:val="ru-RU" w:eastAsia="lv-LV"/>
        </w:rPr>
        <w:t xml:space="preserve"> являются гипотензия, гипертензия и брадикардия, возникающие </w:t>
      </w:r>
      <w:r w:rsidR="00211A58" w:rsidRPr="005C5C64">
        <w:rPr>
          <w:szCs w:val="28"/>
          <w:lang w:val="ru-RU" w:eastAsia="lv-LV"/>
        </w:rPr>
        <w:t xml:space="preserve">соответственно </w:t>
      </w:r>
      <w:r w:rsidRPr="005C5C64">
        <w:rPr>
          <w:rFonts w:eastAsia="Times New Roman"/>
          <w:szCs w:val="28"/>
          <w:lang w:val="ru-RU" w:eastAsia="lv-LV"/>
        </w:rPr>
        <w:t xml:space="preserve">приблизительно у 25 %, 15 % и 13 % пациентов. </w:t>
      </w:r>
      <w:r w:rsidRPr="005C5C64">
        <w:rPr>
          <w:rFonts w:eastAsia="SimSun"/>
          <w:szCs w:val="28"/>
          <w:lang w:val="ru-RU" w:eastAsia="zh-CN"/>
        </w:rPr>
        <w:t xml:space="preserve">Гипотензия и брадикардия также являлись наиболее частыми обусловленными </w:t>
      </w:r>
      <w:proofErr w:type="spellStart"/>
      <w:r w:rsidRPr="005C5C64">
        <w:rPr>
          <w:rFonts w:eastAsia="SimSun"/>
          <w:szCs w:val="28"/>
          <w:lang w:val="ru-RU" w:eastAsia="zh-CN"/>
        </w:rPr>
        <w:t>дексмедетомидином</w:t>
      </w:r>
      <w:proofErr w:type="spellEnd"/>
      <w:r w:rsidRPr="005C5C64">
        <w:rPr>
          <w:rFonts w:eastAsia="SimSun"/>
          <w:szCs w:val="28"/>
          <w:lang w:val="ru-RU" w:eastAsia="zh-CN"/>
        </w:rPr>
        <w:t xml:space="preserve"> серьезными побочными реакциями, возникавшими соответственно у 1,7 % и 0,9 % рандомизированных пациентов ОИТ</w:t>
      </w:r>
      <w:r w:rsidR="00D713C8" w:rsidRPr="005C5C64">
        <w:rPr>
          <w:rFonts w:eastAsia="SimSun"/>
          <w:szCs w:val="28"/>
          <w:lang w:val="ru-RU" w:eastAsia="zh-CN"/>
        </w:rPr>
        <w:t>.</w:t>
      </w:r>
    </w:p>
    <w:p w14:paraId="642BA142" w14:textId="77777777" w:rsidR="004A1928" w:rsidRPr="005C5C64" w:rsidRDefault="004A1928" w:rsidP="005E4E9F">
      <w:pPr>
        <w:spacing w:after="0"/>
        <w:rPr>
          <w:rFonts w:eastAsia="SimSun"/>
          <w:i/>
          <w:szCs w:val="28"/>
          <w:lang w:val="ru-RU" w:eastAsia="zh-CN"/>
        </w:rPr>
      </w:pPr>
      <w:proofErr w:type="spellStart"/>
      <w:r w:rsidRPr="005C5C64">
        <w:rPr>
          <w:rFonts w:eastAsia="SimSun"/>
          <w:i/>
          <w:szCs w:val="28"/>
          <w:lang w:val="ru-RU" w:eastAsia="zh-CN"/>
        </w:rPr>
        <w:t>Седация</w:t>
      </w:r>
      <w:proofErr w:type="spellEnd"/>
      <w:r w:rsidRPr="005C5C64">
        <w:rPr>
          <w:rFonts w:eastAsia="SimSun"/>
          <w:i/>
          <w:szCs w:val="28"/>
          <w:lang w:val="ru-RU" w:eastAsia="zh-CN"/>
        </w:rPr>
        <w:t xml:space="preserve"> при проведении анестезиологического пособия/</w:t>
      </w:r>
      <w:proofErr w:type="spellStart"/>
      <w:r w:rsidRPr="005C5C64">
        <w:rPr>
          <w:rFonts w:eastAsia="SimSun"/>
          <w:i/>
          <w:szCs w:val="28"/>
          <w:lang w:val="ru-RU" w:eastAsia="zh-CN"/>
        </w:rPr>
        <w:t>седация</w:t>
      </w:r>
      <w:proofErr w:type="spellEnd"/>
      <w:r w:rsidRPr="005C5C64">
        <w:rPr>
          <w:rFonts w:eastAsia="SimSun"/>
          <w:i/>
          <w:szCs w:val="28"/>
          <w:lang w:val="ru-RU" w:eastAsia="zh-CN"/>
        </w:rPr>
        <w:t xml:space="preserve"> в сознании</w:t>
      </w:r>
    </w:p>
    <w:p w14:paraId="78D643A7" w14:textId="77777777" w:rsidR="00F53D89" w:rsidRPr="005C5C64" w:rsidRDefault="00F53D89" w:rsidP="005E4E9F">
      <w:pPr>
        <w:spacing w:after="0"/>
        <w:rPr>
          <w:rFonts w:eastAsia="Times New Roman"/>
          <w:iCs/>
          <w:szCs w:val="28"/>
          <w:bdr w:val="none" w:sz="0" w:space="0" w:color="auto" w:frame="1"/>
          <w:lang w:val="ru-RU" w:eastAsia="lv-LV"/>
        </w:rPr>
      </w:pPr>
      <w:r w:rsidRPr="005C5C64">
        <w:rPr>
          <w:rFonts w:eastAsia="SimSun"/>
          <w:szCs w:val="28"/>
          <w:lang w:val="ru-RU" w:eastAsia="zh-CN"/>
        </w:rPr>
        <w:t xml:space="preserve">Побочные реакции, о которых чаще всего сообщалось при применении </w:t>
      </w:r>
      <w:proofErr w:type="spellStart"/>
      <w:r w:rsidRPr="005C5C64">
        <w:rPr>
          <w:rFonts w:eastAsia="SimSun"/>
          <w:szCs w:val="28"/>
          <w:lang w:val="ru-RU" w:eastAsia="zh-CN"/>
        </w:rPr>
        <w:t>дексмедетомидина</w:t>
      </w:r>
      <w:proofErr w:type="spellEnd"/>
      <w:r w:rsidRPr="005C5C64">
        <w:rPr>
          <w:rFonts w:eastAsia="Times New Roman"/>
          <w:iCs/>
          <w:szCs w:val="28"/>
          <w:bdr w:val="none" w:sz="0" w:space="0" w:color="auto" w:frame="1"/>
          <w:lang w:val="ru-RU" w:eastAsia="lv-LV"/>
        </w:rPr>
        <w:t xml:space="preserve"> во время </w:t>
      </w:r>
      <w:proofErr w:type="spellStart"/>
      <w:r w:rsidRPr="005C5C64">
        <w:rPr>
          <w:rFonts w:eastAsia="Times New Roman"/>
          <w:iCs/>
          <w:szCs w:val="28"/>
          <w:bdr w:val="none" w:sz="0" w:space="0" w:color="auto" w:frame="1"/>
          <w:lang w:val="ru-RU" w:eastAsia="lv-LV"/>
        </w:rPr>
        <w:t>седации</w:t>
      </w:r>
      <w:proofErr w:type="spellEnd"/>
      <w:r w:rsidRPr="005C5C64">
        <w:rPr>
          <w:rFonts w:eastAsia="Times New Roman"/>
          <w:iCs/>
          <w:szCs w:val="28"/>
          <w:bdr w:val="none" w:sz="0" w:space="0" w:color="auto" w:frame="1"/>
          <w:lang w:val="ru-RU" w:eastAsia="lv-LV"/>
        </w:rPr>
        <w:t xml:space="preserve"> при проведении анестезиологического пособия, перечислены ниже:</w:t>
      </w:r>
    </w:p>
    <w:p w14:paraId="4EEE6656" w14:textId="77777777" w:rsidR="00F53D89" w:rsidRPr="005C5C64" w:rsidRDefault="00F53D89" w:rsidP="00D41030">
      <w:pPr>
        <w:spacing w:after="0"/>
        <w:rPr>
          <w:rFonts w:eastAsia="Times New Roman"/>
          <w:iCs/>
          <w:szCs w:val="28"/>
          <w:bdr w:val="none" w:sz="0" w:space="0" w:color="auto" w:frame="1"/>
          <w:lang w:val="ru-RU" w:eastAsia="lv-LV"/>
        </w:rPr>
      </w:pPr>
      <w:r w:rsidRPr="005C5C64">
        <w:rPr>
          <w:rFonts w:eastAsia="Times New Roman"/>
          <w:iCs/>
          <w:szCs w:val="28"/>
          <w:bdr w:val="none" w:sz="0" w:space="0" w:color="auto" w:frame="1"/>
          <w:lang w:val="ru-RU" w:eastAsia="lv-LV"/>
        </w:rPr>
        <w:t>-</w:t>
      </w:r>
      <w:r w:rsidRPr="005C5C64">
        <w:rPr>
          <w:rFonts w:eastAsia="Times New Roman"/>
          <w:iCs/>
          <w:szCs w:val="28"/>
          <w:bdr w:val="none" w:sz="0" w:space="0" w:color="auto" w:frame="1"/>
          <w:lang w:val="ru-RU" w:eastAsia="lv-LV"/>
        </w:rPr>
        <w:tab/>
        <w:t xml:space="preserve">гипотензия </w:t>
      </w:r>
    </w:p>
    <w:p w14:paraId="2AD8D712" w14:textId="77777777" w:rsidR="00F53D89" w:rsidRPr="005C5C64" w:rsidRDefault="00F53D89" w:rsidP="00D41030">
      <w:pPr>
        <w:spacing w:after="0"/>
        <w:rPr>
          <w:rFonts w:eastAsia="Times New Roman"/>
          <w:iCs/>
          <w:szCs w:val="28"/>
          <w:bdr w:val="none" w:sz="0" w:space="0" w:color="auto" w:frame="1"/>
          <w:lang w:val="ru-RU" w:eastAsia="lv-LV"/>
        </w:rPr>
      </w:pPr>
      <w:r w:rsidRPr="005C5C64">
        <w:rPr>
          <w:rFonts w:eastAsia="Times New Roman"/>
          <w:iCs/>
          <w:szCs w:val="28"/>
          <w:bdr w:val="none" w:sz="0" w:space="0" w:color="auto" w:frame="1"/>
          <w:lang w:val="ru-RU" w:eastAsia="lv-LV"/>
        </w:rPr>
        <w:t>-</w:t>
      </w:r>
      <w:r w:rsidRPr="005C5C64">
        <w:rPr>
          <w:rFonts w:eastAsia="Times New Roman"/>
          <w:iCs/>
          <w:szCs w:val="28"/>
          <w:bdr w:val="none" w:sz="0" w:space="0" w:color="auto" w:frame="1"/>
          <w:lang w:val="ru-RU" w:eastAsia="lv-LV"/>
        </w:rPr>
        <w:tab/>
        <w:t>угнетение дыхания</w:t>
      </w:r>
    </w:p>
    <w:p w14:paraId="5BBFA19B" w14:textId="77777777" w:rsidR="00F53D89" w:rsidRPr="005C5C64" w:rsidRDefault="00F53D89" w:rsidP="009A325A">
      <w:pPr>
        <w:spacing w:after="0"/>
        <w:rPr>
          <w:rFonts w:eastAsia="Times New Roman"/>
          <w:iCs/>
          <w:szCs w:val="28"/>
          <w:bdr w:val="none" w:sz="0" w:space="0" w:color="auto" w:frame="1"/>
          <w:lang w:val="ru-RU" w:eastAsia="lv-LV"/>
        </w:rPr>
      </w:pPr>
      <w:r w:rsidRPr="005C5C64">
        <w:rPr>
          <w:rFonts w:eastAsia="Times New Roman"/>
          <w:iCs/>
          <w:szCs w:val="28"/>
          <w:bdr w:val="none" w:sz="0" w:space="0" w:color="auto" w:frame="1"/>
          <w:lang w:val="ru-RU" w:eastAsia="lv-LV"/>
        </w:rPr>
        <w:t>-</w:t>
      </w:r>
      <w:r w:rsidRPr="005C5C64">
        <w:rPr>
          <w:rFonts w:eastAsia="Times New Roman"/>
          <w:iCs/>
          <w:szCs w:val="28"/>
          <w:bdr w:val="none" w:sz="0" w:space="0" w:color="auto" w:frame="1"/>
          <w:lang w:val="ru-RU" w:eastAsia="lv-LV"/>
        </w:rPr>
        <w:tab/>
        <w:t xml:space="preserve">брадикардия </w:t>
      </w:r>
    </w:p>
    <w:p w14:paraId="61A7AFDE" w14:textId="77777777" w:rsidR="001D70F9" w:rsidRPr="005C5C64" w:rsidRDefault="00347C1E" w:rsidP="005E4E9F">
      <w:pPr>
        <w:pStyle w:val="af4"/>
        <w:jc w:val="both"/>
        <w:rPr>
          <w:sz w:val="28"/>
          <w:szCs w:val="28"/>
          <w:lang w:val="ru-RU" w:eastAsia="lv-LV"/>
        </w:rPr>
      </w:pPr>
      <w:r w:rsidRPr="005C5C64">
        <w:rPr>
          <w:rFonts w:eastAsia="SimSun"/>
          <w:sz w:val="28"/>
          <w:szCs w:val="28"/>
          <w:lang w:val="ru-RU" w:eastAsia="zh-CN"/>
        </w:rPr>
        <w:t>Побочные</w:t>
      </w:r>
      <w:r w:rsidR="00F979F8" w:rsidRPr="005C5C64">
        <w:rPr>
          <w:sz w:val="28"/>
          <w:szCs w:val="28"/>
          <w:lang w:val="ru-RU" w:eastAsia="lv-LV"/>
        </w:rPr>
        <w:t xml:space="preserve"> реакции, перечисленные в </w:t>
      </w:r>
      <w:r w:rsidR="00E955F3" w:rsidRPr="005C5C64">
        <w:rPr>
          <w:sz w:val="28"/>
          <w:szCs w:val="28"/>
          <w:lang w:val="ru-RU" w:eastAsia="lv-LV"/>
        </w:rPr>
        <w:t>ниже, получены по результатам объединенных данных из клинических исследований у пациентов</w:t>
      </w:r>
      <w:r w:rsidR="00D41030" w:rsidRPr="005C5C64">
        <w:rPr>
          <w:sz w:val="28"/>
          <w:szCs w:val="28"/>
          <w:lang w:val="ru-RU" w:eastAsia="lv-LV"/>
        </w:rPr>
        <w:t xml:space="preserve"> отделения интенсивной терапии.</w:t>
      </w:r>
    </w:p>
    <w:p w14:paraId="7912BB73" w14:textId="77777777" w:rsidR="00F165C6" w:rsidRPr="005C5C64" w:rsidRDefault="00F165C6" w:rsidP="00F165C6">
      <w:pPr>
        <w:pStyle w:val="af4"/>
        <w:jc w:val="both"/>
        <w:rPr>
          <w:sz w:val="28"/>
          <w:szCs w:val="28"/>
          <w:lang w:val="ru-RU" w:eastAsia="lv-LV"/>
        </w:rPr>
      </w:pPr>
      <w:r w:rsidRPr="005C5C64">
        <w:rPr>
          <w:sz w:val="28"/>
          <w:szCs w:val="28"/>
          <w:lang w:val="ru-RU" w:eastAsia="lv-LV"/>
        </w:rPr>
        <w:t>Побочные действия сгруппированы по частоте встречаемости: очень часто (≥1/10); часто (≥1/100 до &lt;1/10); нечасто (≥1/1000 до &lt;1/100); неизвестно (частота не может быть оценена по имеющимся данным).</w:t>
      </w:r>
    </w:p>
    <w:p w14:paraId="5EAE28E1" w14:textId="77777777" w:rsidR="00F165C6" w:rsidRPr="005C5C64" w:rsidRDefault="00F165C6" w:rsidP="00F165C6">
      <w:pPr>
        <w:pStyle w:val="af4"/>
        <w:jc w:val="both"/>
        <w:rPr>
          <w:i/>
          <w:iCs/>
          <w:sz w:val="28"/>
          <w:szCs w:val="28"/>
          <w:lang w:val="ru-RU" w:eastAsia="lv-LV"/>
        </w:rPr>
      </w:pPr>
      <w:r w:rsidRPr="005C5C64">
        <w:rPr>
          <w:i/>
          <w:iCs/>
          <w:sz w:val="28"/>
          <w:szCs w:val="28"/>
          <w:lang w:val="ru-RU" w:eastAsia="lv-LV"/>
        </w:rPr>
        <w:t>Очень часто (≥1/10)</w:t>
      </w:r>
    </w:p>
    <w:p w14:paraId="5A63348D" w14:textId="77777777" w:rsidR="00F165C6" w:rsidRDefault="00F165C6" w:rsidP="00F165C6">
      <w:pPr>
        <w:pStyle w:val="af4"/>
        <w:jc w:val="both"/>
        <w:rPr>
          <w:sz w:val="28"/>
          <w:szCs w:val="28"/>
          <w:vertAlign w:val="superscript"/>
          <w:lang w:val="ru-RU" w:eastAsia="lv-LV"/>
        </w:rPr>
      </w:pPr>
      <w:r w:rsidRPr="005C5C64">
        <w:rPr>
          <w:sz w:val="28"/>
          <w:szCs w:val="28"/>
          <w:lang w:val="ru-RU" w:eastAsia="lv-LV"/>
        </w:rPr>
        <w:t>-</w:t>
      </w:r>
      <w:r w:rsidRPr="005C5C64">
        <w:rPr>
          <w:sz w:val="28"/>
          <w:szCs w:val="28"/>
        </w:rPr>
        <w:t xml:space="preserve"> </w:t>
      </w:r>
      <w:r w:rsidRPr="005C5C64">
        <w:rPr>
          <w:sz w:val="28"/>
          <w:szCs w:val="28"/>
          <w:lang w:val="ru-RU" w:eastAsia="lv-LV"/>
        </w:rPr>
        <w:t>брадикардия</w:t>
      </w:r>
      <w:r w:rsidRPr="005C5C64">
        <w:rPr>
          <w:sz w:val="28"/>
          <w:szCs w:val="28"/>
          <w:vertAlign w:val="superscript"/>
          <w:lang w:val="ru-RU" w:eastAsia="lv-LV"/>
        </w:rPr>
        <w:t>1,2</w:t>
      </w:r>
    </w:p>
    <w:p w14:paraId="2AE3E5E2" w14:textId="77777777" w:rsidR="00325828" w:rsidRPr="00325828" w:rsidRDefault="00325828" w:rsidP="00F165C6">
      <w:pPr>
        <w:pStyle w:val="af4"/>
        <w:jc w:val="both"/>
        <w:rPr>
          <w:sz w:val="28"/>
          <w:szCs w:val="28"/>
          <w:lang w:val="ru-RU" w:eastAsia="lv-LV"/>
        </w:rPr>
      </w:pPr>
      <w:r>
        <w:rPr>
          <w:sz w:val="28"/>
          <w:szCs w:val="28"/>
          <w:lang w:val="ru-RU" w:eastAsia="lv-LV"/>
        </w:rPr>
        <w:t xml:space="preserve">- </w:t>
      </w:r>
      <w:r w:rsidRPr="00325828">
        <w:rPr>
          <w:sz w:val="28"/>
          <w:szCs w:val="28"/>
          <w:lang w:val="ru-RU" w:eastAsia="lv-LV"/>
        </w:rPr>
        <w:t>гипотензия</w:t>
      </w:r>
      <w:r w:rsidRPr="00325828">
        <w:rPr>
          <w:sz w:val="28"/>
          <w:szCs w:val="28"/>
          <w:vertAlign w:val="superscript"/>
          <w:lang w:val="ru-RU" w:eastAsia="lv-LV"/>
        </w:rPr>
        <w:t>1,2</w:t>
      </w:r>
      <w:r w:rsidRPr="00325828">
        <w:rPr>
          <w:sz w:val="28"/>
          <w:szCs w:val="28"/>
          <w:lang w:val="ru-RU" w:eastAsia="lv-LV"/>
        </w:rPr>
        <w:t>, гипертензия</w:t>
      </w:r>
      <w:r w:rsidRPr="00325828">
        <w:rPr>
          <w:sz w:val="28"/>
          <w:szCs w:val="28"/>
          <w:vertAlign w:val="superscript"/>
          <w:lang w:val="ru-RU" w:eastAsia="lv-LV"/>
        </w:rPr>
        <w:t>1,2</w:t>
      </w:r>
    </w:p>
    <w:p w14:paraId="03F6CEB8" w14:textId="77777777" w:rsidR="00F165C6" w:rsidRDefault="00F165C6" w:rsidP="00F165C6">
      <w:pPr>
        <w:pStyle w:val="af4"/>
        <w:jc w:val="both"/>
        <w:rPr>
          <w:sz w:val="28"/>
          <w:szCs w:val="28"/>
          <w:vertAlign w:val="superscript"/>
          <w:lang w:val="ru-RU" w:eastAsia="lv-LV"/>
        </w:rPr>
      </w:pPr>
      <w:r w:rsidRPr="005C5C64">
        <w:rPr>
          <w:sz w:val="28"/>
          <w:szCs w:val="28"/>
          <w:lang w:val="ru-RU" w:eastAsia="lv-LV"/>
        </w:rPr>
        <w:t>- угнетение дыхания</w:t>
      </w:r>
      <w:r w:rsidRPr="005C5C64">
        <w:rPr>
          <w:sz w:val="28"/>
          <w:szCs w:val="28"/>
          <w:vertAlign w:val="superscript"/>
          <w:lang w:val="ru-RU" w:eastAsia="lv-LV"/>
        </w:rPr>
        <w:t>2,3</w:t>
      </w:r>
    </w:p>
    <w:p w14:paraId="2E65247D" w14:textId="77777777" w:rsidR="00F165C6" w:rsidRPr="005C5C64" w:rsidRDefault="00F165C6" w:rsidP="00F165C6">
      <w:pPr>
        <w:pStyle w:val="af4"/>
        <w:jc w:val="both"/>
        <w:rPr>
          <w:i/>
          <w:iCs/>
          <w:sz w:val="28"/>
          <w:szCs w:val="28"/>
          <w:lang w:val="ru-RU" w:eastAsia="lv-LV"/>
        </w:rPr>
      </w:pPr>
      <w:r w:rsidRPr="005C5C64">
        <w:rPr>
          <w:i/>
          <w:iCs/>
          <w:sz w:val="28"/>
          <w:szCs w:val="28"/>
          <w:lang w:val="ru-RU" w:eastAsia="lv-LV"/>
        </w:rPr>
        <w:t>Часто (≥1/100 до &lt;1/10)</w:t>
      </w:r>
    </w:p>
    <w:p w14:paraId="7935995C" w14:textId="77777777" w:rsidR="00F165C6" w:rsidRPr="005C5C64" w:rsidRDefault="00F165C6" w:rsidP="00F165C6">
      <w:pPr>
        <w:pStyle w:val="af4"/>
        <w:jc w:val="both"/>
        <w:rPr>
          <w:sz w:val="28"/>
          <w:szCs w:val="28"/>
          <w:lang w:val="ru-RU" w:eastAsia="lv-LV"/>
        </w:rPr>
      </w:pPr>
      <w:r w:rsidRPr="005C5C64">
        <w:rPr>
          <w:sz w:val="28"/>
          <w:szCs w:val="28"/>
          <w:lang w:val="ru-RU" w:eastAsia="lv-LV"/>
        </w:rPr>
        <w:t>- гипергликемия, гипогликемия</w:t>
      </w:r>
    </w:p>
    <w:p w14:paraId="18496957" w14:textId="77777777" w:rsidR="00F165C6" w:rsidRPr="005C5C64" w:rsidRDefault="00F165C6" w:rsidP="00F165C6">
      <w:pPr>
        <w:pStyle w:val="af4"/>
        <w:jc w:val="both"/>
        <w:rPr>
          <w:sz w:val="28"/>
          <w:szCs w:val="28"/>
          <w:lang w:val="ru-RU" w:eastAsia="lv-LV"/>
        </w:rPr>
      </w:pPr>
      <w:r w:rsidRPr="005C5C64">
        <w:rPr>
          <w:sz w:val="28"/>
          <w:szCs w:val="28"/>
          <w:lang w:val="ru-RU" w:eastAsia="lv-LV"/>
        </w:rPr>
        <w:t>- ажитация</w:t>
      </w:r>
    </w:p>
    <w:p w14:paraId="535AFF74" w14:textId="77777777" w:rsidR="00F165C6" w:rsidRPr="005C5C64" w:rsidRDefault="00F165C6" w:rsidP="00F165C6">
      <w:pPr>
        <w:pStyle w:val="af4"/>
        <w:jc w:val="both"/>
        <w:rPr>
          <w:sz w:val="28"/>
          <w:szCs w:val="28"/>
          <w:lang w:val="ru-RU" w:eastAsia="lv-LV"/>
        </w:rPr>
      </w:pPr>
      <w:r w:rsidRPr="005C5C64">
        <w:rPr>
          <w:sz w:val="28"/>
          <w:szCs w:val="28"/>
          <w:lang w:val="ru-RU" w:eastAsia="lv-LV"/>
        </w:rPr>
        <w:t>- ишемия или инфаркт миокарда, тахикардия</w:t>
      </w:r>
    </w:p>
    <w:p w14:paraId="6506DE9A" w14:textId="77777777" w:rsidR="00F165C6" w:rsidRPr="005C5C64" w:rsidRDefault="00F165C6" w:rsidP="00F165C6">
      <w:pPr>
        <w:pStyle w:val="af4"/>
        <w:jc w:val="both"/>
        <w:rPr>
          <w:sz w:val="28"/>
          <w:szCs w:val="28"/>
          <w:vertAlign w:val="superscript"/>
          <w:lang w:val="ru-RU" w:eastAsia="lv-LV"/>
        </w:rPr>
      </w:pPr>
      <w:r w:rsidRPr="005C5C64">
        <w:rPr>
          <w:sz w:val="28"/>
          <w:szCs w:val="28"/>
          <w:lang w:val="ru-RU" w:eastAsia="lv-LV"/>
        </w:rPr>
        <w:t>- тошнота</w:t>
      </w:r>
      <w:r w:rsidRPr="005C5C64">
        <w:rPr>
          <w:sz w:val="28"/>
          <w:szCs w:val="28"/>
          <w:vertAlign w:val="superscript"/>
          <w:lang w:val="ru-RU" w:eastAsia="lv-LV"/>
        </w:rPr>
        <w:t>2</w:t>
      </w:r>
      <w:r w:rsidRPr="005C5C64">
        <w:rPr>
          <w:sz w:val="28"/>
          <w:szCs w:val="28"/>
          <w:lang w:val="ru-RU" w:eastAsia="lv-LV"/>
        </w:rPr>
        <w:t>, рвота, сухость во рту</w:t>
      </w:r>
      <w:r w:rsidRPr="005C5C64">
        <w:rPr>
          <w:sz w:val="28"/>
          <w:szCs w:val="28"/>
          <w:vertAlign w:val="superscript"/>
          <w:lang w:val="ru-RU" w:eastAsia="lv-LV"/>
        </w:rPr>
        <w:t>2</w:t>
      </w:r>
    </w:p>
    <w:p w14:paraId="5396B580" w14:textId="77777777" w:rsidR="00F165C6" w:rsidRPr="005C5C64" w:rsidRDefault="00F165C6" w:rsidP="00F165C6">
      <w:pPr>
        <w:pStyle w:val="af4"/>
        <w:jc w:val="both"/>
        <w:rPr>
          <w:sz w:val="28"/>
          <w:szCs w:val="28"/>
          <w:lang w:val="ru-RU" w:eastAsia="lv-LV"/>
        </w:rPr>
      </w:pPr>
      <w:r w:rsidRPr="005C5C64">
        <w:rPr>
          <w:sz w:val="28"/>
          <w:szCs w:val="28"/>
          <w:lang w:val="ru-RU" w:eastAsia="lv-LV"/>
        </w:rPr>
        <w:t>- синдром «отмены», гипертермия</w:t>
      </w:r>
    </w:p>
    <w:p w14:paraId="57BDDD7E" w14:textId="77777777" w:rsidR="00F165C6" w:rsidRPr="005C5C64" w:rsidRDefault="00F165C6" w:rsidP="00F165C6">
      <w:pPr>
        <w:pStyle w:val="af4"/>
        <w:jc w:val="both"/>
        <w:rPr>
          <w:i/>
          <w:iCs/>
          <w:sz w:val="28"/>
          <w:szCs w:val="28"/>
          <w:lang w:val="ru-RU" w:eastAsia="lv-LV"/>
        </w:rPr>
      </w:pPr>
      <w:r w:rsidRPr="005C5C64">
        <w:rPr>
          <w:i/>
          <w:iCs/>
          <w:sz w:val="28"/>
          <w:szCs w:val="28"/>
          <w:lang w:val="ru-RU" w:eastAsia="lv-LV"/>
        </w:rPr>
        <w:t>Нечасто (≥1/1000 до &lt;1/100)</w:t>
      </w:r>
    </w:p>
    <w:p w14:paraId="29E71D7E" w14:textId="77777777" w:rsidR="00325828" w:rsidRDefault="00325828" w:rsidP="00F165C6">
      <w:pPr>
        <w:pStyle w:val="af4"/>
        <w:jc w:val="both"/>
        <w:rPr>
          <w:sz w:val="28"/>
          <w:szCs w:val="28"/>
          <w:lang w:val="ru-RU" w:eastAsia="lv-LV"/>
        </w:rPr>
      </w:pPr>
      <w:r>
        <w:rPr>
          <w:sz w:val="28"/>
          <w:szCs w:val="28"/>
          <w:lang w:val="ru-RU" w:eastAsia="lv-LV"/>
        </w:rPr>
        <w:t xml:space="preserve">- </w:t>
      </w:r>
      <w:r w:rsidRPr="00325828">
        <w:rPr>
          <w:sz w:val="28"/>
          <w:szCs w:val="28"/>
          <w:lang w:val="ru-RU" w:eastAsia="lv-LV"/>
        </w:rPr>
        <w:t xml:space="preserve">метаболический ацидоз, </w:t>
      </w:r>
      <w:proofErr w:type="spellStart"/>
      <w:r w:rsidRPr="00325828">
        <w:rPr>
          <w:sz w:val="28"/>
          <w:szCs w:val="28"/>
          <w:lang w:val="ru-RU" w:eastAsia="lv-LV"/>
        </w:rPr>
        <w:t>гипоальбуминемия</w:t>
      </w:r>
      <w:proofErr w:type="spellEnd"/>
    </w:p>
    <w:p w14:paraId="226321C6" w14:textId="77777777" w:rsidR="00F165C6" w:rsidRPr="005C5C64" w:rsidRDefault="00F165C6" w:rsidP="00F165C6">
      <w:pPr>
        <w:pStyle w:val="af4"/>
        <w:jc w:val="both"/>
        <w:rPr>
          <w:sz w:val="28"/>
          <w:szCs w:val="28"/>
          <w:lang w:val="ru-RU" w:eastAsia="lv-LV"/>
        </w:rPr>
      </w:pPr>
      <w:r w:rsidRPr="005C5C64">
        <w:rPr>
          <w:sz w:val="28"/>
          <w:szCs w:val="28"/>
          <w:lang w:val="ru-RU" w:eastAsia="lv-LV"/>
        </w:rPr>
        <w:t>- галлюцинации</w:t>
      </w:r>
    </w:p>
    <w:p w14:paraId="501368D8" w14:textId="77777777" w:rsidR="00F165C6" w:rsidRPr="005C5C64" w:rsidRDefault="00F165C6" w:rsidP="00F165C6">
      <w:pPr>
        <w:pStyle w:val="af4"/>
        <w:jc w:val="both"/>
        <w:rPr>
          <w:sz w:val="28"/>
          <w:szCs w:val="28"/>
          <w:vertAlign w:val="superscript"/>
          <w:lang w:val="ru-RU" w:eastAsia="lv-LV"/>
        </w:rPr>
      </w:pPr>
      <w:r w:rsidRPr="005C5C64">
        <w:rPr>
          <w:sz w:val="28"/>
          <w:szCs w:val="28"/>
          <w:lang w:val="ru-RU" w:eastAsia="lv-LV"/>
        </w:rPr>
        <w:t>- атриовентрикулярная блокада</w:t>
      </w:r>
      <w:r w:rsidRPr="005C5C64">
        <w:rPr>
          <w:sz w:val="28"/>
          <w:szCs w:val="28"/>
          <w:vertAlign w:val="superscript"/>
          <w:lang w:val="ru-RU" w:eastAsia="lv-LV"/>
        </w:rPr>
        <w:t>1</w:t>
      </w:r>
      <w:r w:rsidRPr="005C5C64">
        <w:rPr>
          <w:sz w:val="28"/>
          <w:szCs w:val="28"/>
          <w:lang w:val="ru-RU" w:eastAsia="lv-LV"/>
        </w:rPr>
        <w:t>, снижение сердечного выброса, остановка сердца</w:t>
      </w:r>
      <w:r w:rsidRPr="005C5C64">
        <w:rPr>
          <w:sz w:val="28"/>
          <w:szCs w:val="28"/>
          <w:vertAlign w:val="superscript"/>
          <w:lang w:val="ru-RU" w:eastAsia="lv-LV"/>
        </w:rPr>
        <w:t>1</w:t>
      </w:r>
    </w:p>
    <w:p w14:paraId="13A9FDFD" w14:textId="77777777" w:rsidR="00F165C6" w:rsidRPr="005C5C64" w:rsidRDefault="00F165C6" w:rsidP="00F165C6">
      <w:pPr>
        <w:pStyle w:val="af4"/>
        <w:jc w:val="both"/>
        <w:rPr>
          <w:sz w:val="28"/>
          <w:szCs w:val="28"/>
          <w:lang w:val="ru-RU" w:eastAsia="lv-LV"/>
        </w:rPr>
      </w:pPr>
      <w:r w:rsidRPr="005C5C64">
        <w:rPr>
          <w:sz w:val="28"/>
          <w:szCs w:val="28"/>
          <w:lang w:val="ru-RU" w:eastAsia="lv-LV"/>
        </w:rPr>
        <w:t>- одышка, апноэ</w:t>
      </w:r>
    </w:p>
    <w:p w14:paraId="7B818C60" w14:textId="77777777" w:rsidR="00F165C6" w:rsidRPr="005C5C64" w:rsidRDefault="00F165C6" w:rsidP="00F165C6">
      <w:pPr>
        <w:pStyle w:val="af4"/>
        <w:jc w:val="both"/>
        <w:rPr>
          <w:sz w:val="28"/>
          <w:szCs w:val="28"/>
          <w:lang w:val="ru-RU" w:eastAsia="lv-LV"/>
        </w:rPr>
      </w:pPr>
      <w:r w:rsidRPr="005C5C64">
        <w:rPr>
          <w:sz w:val="28"/>
          <w:szCs w:val="28"/>
          <w:lang w:val="ru-RU" w:eastAsia="lv-LV"/>
        </w:rPr>
        <w:t>- вздутие живота</w:t>
      </w:r>
    </w:p>
    <w:p w14:paraId="33F34B4B" w14:textId="77777777" w:rsidR="00F165C6" w:rsidRPr="005C5C64" w:rsidRDefault="00F165C6" w:rsidP="00F165C6">
      <w:pPr>
        <w:pStyle w:val="af4"/>
        <w:jc w:val="both"/>
        <w:rPr>
          <w:sz w:val="28"/>
          <w:szCs w:val="28"/>
          <w:lang w:val="ru-RU" w:eastAsia="lv-LV"/>
        </w:rPr>
      </w:pPr>
      <w:r w:rsidRPr="005C5C64">
        <w:rPr>
          <w:sz w:val="28"/>
          <w:szCs w:val="28"/>
          <w:lang w:val="ru-RU" w:eastAsia="lv-LV"/>
        </w:rPr>
        <w:t>- неэффективность лекарственного средства, жажда</w:t>
      </w:r>
    </w:p>
    <w:p w14:paraId="179C3F03" w14:textId="77777777" w:rsidR="00F165C6" w:rsidRPr="005C5C64" w:rsidRDefault="00F165C6" w:rsidP="00F165C6">
      <w:pPr>
        <w:spacing w:after="0"/>
        <w:rPr>
          <w:i/>
          <w:iCs/>
          <w:szCs w:val="28"/>
        </w:rPr>
      </w:pPr>
      <w:bookmarkStart w:id="0" w:name="_Hlk107475957"/>
      <w:r w:rsidRPr="005C5C64">
        <w:rPr>
          <w:i/>
          <w:iCs/>
          <w:szCs w:val="28"/>
        </w:rPr>
        <w:t>Неизвестно (частота не может быть оценена по имеющимся данным)</w:t>
      </w:r>
    </w:p>
    <w:bookmarkEnd w:id="0"/>
    <w:p w14:paraId="602A037F" w14:textId="77777777" w:rsidR="00F165C6" w:rsidRDefault="00F165C6" w:rsidP="00F165C6">
      <w:pPr>
        <w:spacing w:after="0"/>
        <w:rPr>
          <w:szCs w:val="28"/>
        </w:rPr>
      </w:pPr>
      <w:r w:rsidRPr="005C5C64">
        <w:rPr>
          <w:szCs w:val="28"/>
        </w:rPr>
        <w:t>- несахарный диабет</w:t>
      </w:r>
    </w:p>
    <w:p w14:paraId="46D4FBD3" w14:textId="77777777" w:rsidR="00530149" w:rsidRPr="005C5C64" w:rsidRDefault="00530149" w:rsidP="00F165C6">
      <w:pPr>
        <w:spacing w:after="0"/>
        <w:rPr>
          <w:szCs w:val="28"/>
        </w:rPr>
      </w:pPr>
    </w:p>
    <w:p w14:paraId="73CD9B93" w14:textId="77777777" w:rsidR="00F165C6" w:rsidRPr="00530149" w:rsidRDefault="00F165C6" w:rsidP="00F165C6">
      <w:pPr>
        <w:pStyle w:val="af4"/>
        <w:ind w:left="142" w:hanging="142"/>
        <w:jc w:val="both"/>
        <w:rPr>
          <w:sz w:val="20"/>
          <w:szCs w:val="20"/>
          <w:lang w:val="ru-RU" w:eastAsia="lv-LV"/>
        </w:rPr>
      </w:pPr>
      <w:r w:rsidRPr="00530149">
        <w:rPr>
          <w:sz w:val="20"/>
          <w:szCs w:val="20"/>
          <w:vertAlign w:val="superscript"/>
          <w:lang w:val="ru-RU" w:eastAsia="lv-LV"/>
        </w:rPr>
        <w:t>1</w:t>
      </w:r>
      <w:r w:rsidRPr="00530149">
        <w:rPr>
          <w:sz w:val="20"/>
          <w:szCs w:val="20"/>
          <w:lang w:val="ru-RU" w:eastAsia="lv-LV"/>
        </w:rPr>
        <w:t xml:space="preserve"> См. ниже описание отдельных </w:t>
      </w:r>
      <w:r w:rsidRPr="00530149">
        <w:rPr>
          <w:iCs/>
          <w:sz w:val="20"/>
          <w:szCs w:val="20"/>
          <w:bdr w:val="none" w:sz="0" w:space="0" w:color="auto" w:frame="1"/>
          <w:lang w:val="ru-RU" w:eastAsia="lv-LV"/>
        </w:rPr>
        <w:t xml:space="preserve">побочных </w:t>
      </w:r>
      <w:r w:rsidRPr="00530149">
        <w:rPr>
          <w:sz w:val="20"/>
          <w:szCs w:val="20"/>
          <w:lang w:val="ru-RU" w:eastAsia="lv-LV"/>
        </w:rPr>
        <w:t>реакций.</w:t>
      </w:r>
    </w:p>
    <w:p w14:paraId="31D65302" w14:textId="77777777" w:rsidR="00F165C6" w:rsidRPr="00530149" w:rsidRDefault="00F165C6" w:rsidP="00F165C6">
      <w:pPr>
        <w:pStyle w:val="af4"/>
        <w:ind w:left="142" w:hanging="142"/>
        <w:jc w:val="both"/>
        <w:rPr>
          <w:sz w:val="20"/>
          <w:szCs w:val="20"/>
          <w:lang w:val="ru-RU" w:eastAsia="lv-LV"/>
        </w:rPr>
      </w:pPr>
      <w:r w:rsidRPr="00530149">
        <w:rPr>
          <w:sz w:val="20"/>
          <w:szCs w:val="20"/>
          <w:vertAlign w:val="superscript"/>
          <w:lang w:val="ru-RU" w:eastAsia="lv-LV"/>
        </w:rPr>
        <w:t>2</w:t>
      </w:r>
      <w:r w:rsidRPr="00530149">
        <w:rPr>
          <w:sz w:val="20"/>
          <w:szCs w:val="20"/>
          <w:lang w:val="ru-RU" w:eastAsia="lv-LV"/>
        </w:rPr>
        <w:t xml:space="preserve"> </w:t>
      </w:r>
      <w:r w:rsidRPr="00530149">
        <w:rPr>
          <w:iCs/>
          <w:sz w:val="20"/>
          <w:szCs w:val="20"/>
          <w:bdr w:val="none" w:sz="0" w:space="0" w:color="auto" w:frame="1"/>
          <w:lang w:val="ru-RU" w:eastAsia="lv-LV"/>
        </w:rPr>
        <w:t xml:space="preserve">Побочная </w:t>
      </w:r>
      <w:r w:rsidRPr="00530149">
        <w:rPr>
          <w:sz w:val="20"/>
          <w:szCs w:val="20"/>
          <w:lang w:val="ru-RU" w:eastAsia="lv-LV"/>
        </w:rPr>
        <w:t xml:space="preserve">реакция также наблюдалась в исследованиях </w:t>
      </w:r>
      <w:proofErr w:type="spellStart"/>
      <w:r w:rsidRPr="00530149">
        <w:rPr>
          <w:sz w:val="20"/>
          <w:szCs w:val="20"/>
          <w:lang w:val="ru-RU" w:eastAsia="lv-LV"/>
        </w:rPr>
        <w:t>седации</w:t>
      </w:r>
      <w:proofErr w:type="spellEnd"/>
      <w:r w:rsidRPr="00530149">
        <w:rPr>
          <w:sz w:val="20"/>
          <w:szCs w:val="20"/>
          <w:lang w:val="ru-RU" w:eastAsia="lv-LV"/>
        </w:rPr>
        <w:t xml:space="preserve"> при проведении анестезиологического пособия.</w:t>
      </w:r>
    </w:p>
    <w:p w14:paraId="063B5044" w14:textId="77777777" w:rsidR="00F165C6" w:rsidRDefault="00F165C6" w:rsidP="00F165C6">
      <w:pPr>
        <w:pStyle w:val="af4"/>
        <w:ind w:left="142" w:hanging="142"/>
        <w:jc w:val="both"/>
        <w:rPr>
          <w:sz w:val="20"/>
          <w:szCs w:val="20"/>
          <w:lang w:val="ru-RU" w:eastAsia="lv-LV"/>
        </w:rPr>
      </w:pPr>
      <w:r w:rsidRPr="00530149">
        <w:rPr>
          <w:sz w:val="20"/>
          <w:szCs w:val="20"/>
          <w:vertAlign w:val="superscript"/>
          <w:lang w:val="ru-RU" w:eastAsia="lv-LV"/>
        </w:rPr>
        <w:lastRenderedPageBreak/>
        <w:t xml:space="preserve">3 </w:t>
      </w:r>
      <w:r w:rsidRPr="00530149">
        <w:rPr>
          <w:sz w:val="20"/>
          <w:szCs w:val="20"/>
          <w:lang w:val="ru-RU" w:eastAsia="lv-LV"/>
        </w:rPr>
        <w:t xml:space="preserve">Частота «часто» в исследовании </w:t>
      </w:r>
      <w:proofErr w:type="spellStart"/>
      <w:r w:rsidRPr="00530149">
        <w:rPr>
          <w:sz w:val="20"/>
          <w:szCs w:val="20"/>
          <w:lang w:val="ru-RU" w:eastAsia="lv-LV"/>
        </w:rPr>
        <w:t>седации</w:t>
      </w:r>
      <w:proofErr w:type="spellEnd"/>
      <w:r w:rsidRPr="00530149">
        <w:rPr>
          <w:sz w:val="20"/>
          <w:szCs w:val="20"/>
          <w:lang w:val="ru-RU" w:eastAsia="lv-LV"/>
        </w:rPr>
        <w:t xml:space="preserve"> в условиях ОИТ.</w:t>
      </w:r>
    </w:p>
    <w:p w14:paraId="2C8300B2" w14:textId="77777777" w:rsidR="00530149" w:rsidRPr="00530149" w:rsidRDefault="00530149" w:rsidP="00F165C6">
      <w:pPr>
        <w:pStyle w:val="af4"/>
        <w:ind w:left="142" w:hanging="142"/>
        <w:jc w:val="both"/>
        <w:rPr>
          <w:sz w:val="20"/>
          <w:szCs w:val="20"/>
          <w:lang w:val="ru-RU" w:eastAsia="lv-LV"/>
        </w:rPr>
      </w:pPr>
    </w:p>
    <w:p w14:paraId="38BE64C9" w14:textId="77777777" w:rsidR="00E955F3" w:rsidRPr="005C5C64" w:rsidRDefault="00E955F3" w:rsidP="005E4E9F">
      <w:pPr>
        <w:pStyle w:val="af4"/>
        <w:jc w:val="both"/>
        <w:rPr>
          <w:i/>
          <w:sz w:val="28"/>
          <w:szCs w:val="28"/>
          <w:lang w:val="ru-RU" w:eastAsia="lv-LV"/>
        </w:rPr>
      </w:pPr>
      <w:r w:rsidRPr="005C5C64">
        <w:rPr>
          <w:i/>
          <w:iCs/>
          <w:sz w:val="28"/>
          <w:szCs w:val="28"/>
          <w:bdr w:val="none" w:sz="0" w:space="0" w:color="auto" w:frame="1"/>
          <w:lang w:val="ru-RU" w:eastAsia="lv-LV"/>
        </w:rPr>
        <w:t xml:space="preserve">Описание отдельных </w:t>
      </w:r>
      <w:r w:rsidR="00A352BF" w:rsidRPr="005C5C64">
        <w:rPr>
          <w:i/>
          <w:iCs/>
          <w:sz w:val="28"/>
          <w:szCs w:val="28"/>
          <w:bdr w:val="none" w:sz="0" w:space="0" w:color="auto" w:frame="1"/>
          <w:lang w:val="ru-RU" w:eastAsia="lv-LV"/>
        </w:rPr>
        <w:t>побочных</w:t>
      </w:r>
      <w:r w:rsidRPr="005C5C64">
        <w:rPr>
          <w:i/>
          <w:iCs/>
          <w:sz w:val="28"/>
          <w:szCs w:val="28"/>
          <w:bdr w:val="none" w:sz="0" w:space="0" w:color="auto" w:frame="1"/>
          <w:lang w:val="ru-RU" w:eastAsia="lv-LV"/>
        </w:rPr>
        <w:t xml:space="preserve"> реакций</w:t>
      </w:r>
    </w:p>
    <w:p w14:paraId="7B2D4EBA" w14:textId="77777777" w:rsidR="00565BB5" w:rsidRPr="005C5C64" w:rsidRDefault="00E955F3" w:rsidP="007D33E1">
      <w:pPr>
        <w:tabs>
          <w:tab w:val="left" w:pos="567"/>
        </w:tabs>
        <w:spacing w:after="0"/>
        <w:rPr>
          <w:szCs w:val="28"/>
          <w:lang w:eastAsia="lv-LV"/>
        </w:rPr>
      </w:pPr>
      <w:r w:rsidRPr="005C5C64">
        <w:rPr>
          <w:szCs w:val="28"/>
          <w:lang w:val="ru-RU" w:eastAsia="lv-LV"/>
        </w:rPr>
        <w:t>Клинически значимые снижение артериального давления и брадикардия должны быть купированы, как указано в разделе</w:t>
      </w:r>
      <w:r w:rsidR="007D33E1" w:rsidRPr="005C5C64">
        <w:rPr>
          <w:rFonts w:eastAsia="Times New Roman"/>
          <w:b/>
          <w:snapToGrid w:val="0"/>
          <w:szCs w:val="28"/>
          <w:lang w:val="ru-RU" w:eastAsia="zh-CN"/>
        </w:rPr>
        <w:t xml:space="preserve"> «</w:t>
      </w:r>
      <w:r w:rsidR="007D33E1" w:rsidRPr="005C5C64">
        <w:rPr>
          <w:rFonts w:eastAsia="Times New Roman"/>
          <w:snapToGrid w:val="0"/>
          <w:szCs w:val="28"/>
          <w:lang w:val="ru-RU" w:eastAsia="zh-CN"/>
        </w:rPr>
        <w:t>Особые указания»</w:t>
      </w:r>
      <w:r w:rsidR="00BF6684" w:rsidRPr="005C5C64">
        <w:rPr>
          <w:szCs w:val="28"/>
          <w:lang w:val="ru-RU" w:eastAsia="lv-LV"/>
        </w:rPr>
        <w:t>.</w:t>
      </w:r>
    </w:p>
    <w:p w14:paraId="1432425D" w14:textId="77777777" w:rsidR="009F2FF6" w:rsidRPr="005C5C64" w:rsidRDefault="00E955F3" w:rsidP="005E4E9F">
      <w:pPr>
        <w:pStyle w:val="af4"/>
        <w:jc w:val="both"/>
        <w:rPr>
          <w:sz w:val="28"/>
          <w:szCs w:val="28"/>
          <w:lang w:eastAsia="lv-LV"/>
        </w:rPr>
      </w:pPr>
      <w:r w:rsidRPr="005C5C64">
        <w:rPr>
          <w:sz w:val="28"/>
          <w:szCs w:val="28"/>
          <w:lang w:val="ru-RU" w:eastAsia="lv-LV"/>
        </w:rPr>
        <w:t xml:space="preserve">У относительно здоровых лиц, не находящихся в </w:t>
      </w:r>
      <w:r w:rsidR="00565BB5" w:rsidRPr="005C5C64">
        <w:rPr>
          <w:sz w:val="28"/>
          <w:szCs w:val="28"/>
          <w:lang w:val="ru-RU" w:eastAsia="lv-LV"/>
        </w:rPr>
        <w:t>ОИТ</w:t>
      </w:r>
      <w:r w:rsidRPr="005C5C64">
        <w:rPr>
          <w:sz w:val="28"/>
          <w:szCs w:val="28"/>
          <w:lang w:val="ru-RU" w:eastAsia="lv-LV"/>
        </w:rPr>
        <w:t xml:space="preserve">, </w:t>
      </w:r>
      <w:r w:rsidR="002539D6" w:rsidRPr="005C5C64">
        <w:rPr>
          <w:sz w:val="28"/>
          <w:szCs w:val="28"/>
          <w:lang w:val="ru-RU" w:eastAsia="lv-LV"/>
        </w:rPr>
        <w:t xml:space="preserve">при </w:t>
      </w:r>
      <w:r w:rsidRPr="005C5C64">
        <w:rPr>
          <w:sz w:val="28"/>
          <w:szCs w:val="28"/>
          <w:lang w:val="ru-RU" w:eastAsia="lv-LV"/>
        </w:rPr>
        <w:t>введени</w:t>
      </w:r>
      <w:r w:rsidR="002539D6" w:rsidRPr="005C5C64">
        <w:rPr>
          <w:sz w:val="28"/>
          <w:szCs w:val="28"/>
          <w:lang w:val="ru-RU" w:eastAsia="lv-LV"/>
        </w:rPr>
        <w:t>и</w:t>
      </w:r>
      <w:r w:rsidRPr="005C5C64">
        <w:rPr>
          <w:sz w:val="28"/>
          <w:szCs w:val="28"/>
          <w:lang w:val="ru-RU" w:eastAsia="lv-LV"/>
        </w:rPr>
        <w:t xml:space="preserve"> </w:t>
      </w:r>
      <w:proofErr w:type="spellStart"/>
      <w:r w:rsidRPr="005C5C64">
        <w:rPr>
          <w:sz w:val="28"/>
          <w:szCs w:val="28"/>
          <w:lang w:val="ru-RU" w:eastAsia="lv-LV"/>
        </w:rPr>
        <w:t>дексмедетомидина</w:t>
      </w:r>
      <w:proofErr w:type="spellEnd"/>
      <w:r w:rsidRPr="005C5C64">
        <w:rPr>
          <w:sz w:val="28"/>
          <w:szCs w:val="28"/>
          <w:lang w:val="ru-RU" w:eastAsia="lv-LV"/>
        </w:rPr>
        <w:t xml:space="preserve"> </w:t>
      </w:r>
      <w:r w:rsidR="00424261" w:rsidRPr="005C5C64">
        <w:rPr>
          <w:rFonts w:eastAsia="SimSun"/>
          <w:sz w:val="28"/>
          <w:szCs w:val="28"/>
          <w:lang w:val="ru-RU" w:eastAsia="zh-CN"/>
        </w:rPr>
        <w:t xml:space="preserve">брадикардия </w:t>
      </w:r>
      <w:r w:rsidRPr="005C5C64">
        <w:rPr>
          <w:sz w:val="28"/>
          <w:szCs w:val="28"/>
          <w:lang w:val="ru-RU" w:eastAsia="lv-LV"/>
        </w:rPr>
        <w:t>иногда приводил</w:t>
      </w:r>
      <w:r w:rsidR="00424261" w:rsidRPr="005C5C64">
        <w:rPr>
          <w:sz w:val="28"/>
          <w:szCs w:val="28"/>
          <w:lang w:val="ru-RU" w:eastAsia="lv-LV"/>
        </w:rPr>
        <w:t>а</w:t>
      </w:r>
      <w:r w:rsidRPr="005C5C64">
        <w:rPr>
          <w:sz w:val="28"/>
          <w:szCs w:val="28"/>
          <w:lang w:val="ru-RU" w:eastAsia="lv-LV"/>
        </w:rPr>
        <w:t xml:space="preserve"> к остановке синусового узла</w:t>
      </w:r>
      <w:r w:rsidR="00424261" w:rsidRPr="005C5C64">
        <w:rPr>
          <w:sz w:val="28"/>
          <w:szCs w:val="28"/>
          <w:lang w:val="ru-RU" w:eastAsia="lv-LV"/>
        </w:rPr>
        <w:t xml:space="preserve"> </w:t>
      </w:r>
      <w:r w:rsidR="00424261" w:rsidRPr="005C5C64">
        <w:rPr>
          <w:rFonts w:eastAsia="SimSun"/>
          <w:sz w:val="28"/>
          <w:szCs w:val="28"/>
          <w:lang w:val="ru-RU" w:eastAsia="zh-CN"/>
        </w:rPr>
        <w:t>или к синусовой паузе.</w:t>
      </w:r>
      <w:r w:rsidR="009D60C6" w:rsidRPr="005C5C64">
        <w:rPr>
          <w:rFonts w:eastAsia="SimSun"/>
          <w:sz w:val="28"/>
          <w:szCs w:val="28"/>
          <w:lang w:val="ru-RU" w:eastAsia="zh-CN"/>
        </w:rPr>
        <w:t xml:space="preserve"> </w:t>
      </w:r>
      <w:r w:rsidRPr="005C5C64">
        <w:rPr>
          <w:sz w:val="28"/>
          <w:szCs w:val="28"/>
          <w:lang w:val="ru-RU" w:eastAsia="lv-LV"/>
        </w:rPr>
        <w:t xml:space="preserve">Симптомы купировались при подъеме ног и </w:t>
      </w:r>
      <w:r w:rsidR="003C3C1F" w:rsidRPr="005C5C64">
        <w:rPr>
          <w:rFonts w:eastAsia="SimSun"/>
          <w:sz w:val="28"/>
          <w:szCs w:val="28"/>
          <w:lang w:val="ru-RU" w:eastAsia="zh-CN"/>
        </w:rPr>
        <w:t xml:space="preserve">применении </w:t>
      </w:r>
      <w:r w:rsidR="006969B4" w:rsidRPr="005C5C64">
        <w:rPr>
          <w:rFonts w:eastAsia="SimSun"/>
          <w:sz w:val="28"/>
          <w:szCs w:val="28"/>
          <w:lang w:val="ru-RU" w:eastAsia="zh-CN"/>
        </w:rPr>
        <w:t>антихолинергических средств</w:t>
      </w:r>
      <w:r w:rsidRPr="005C5C64">
        <w:rPr>
          <w:sz w:val="28"/>
          <w:szCs w:val="28"/>
          <w:lang w:val="ru-RU" w:eastAsia="lv-LV"/>
        </w:rPr>
        <w:t xml:space="preserve">, </w:t>
      </w:r>
      <w:r w:rsidR="00A811CC" w:rsidRPr="005C5C64">
        <w:rPr>
          <w:rFonts w:eastAsia="SimSun"/>
          <w:sz w:val="28"/>
          <w:szCs w:val="28"/>
          <w:lang w:val="ru-RU" w:eastAsia="zh-CN"/>
        </w:rPr>
        <w:t xml:space="preserve">таких как </w:t>
      </w:r>
      <w:r w:rsidRPr="005C5C64">
        <w:rPr>
          <w:sz w:val="28"/>
          <w:szCs w:val="28"/>
          <w:lang w:val="ru-RU" w:eastAsia="lv-LV"/>
        </w:rPr>
        <w:t xml:space="preserve">атропин и </w:t>
      </w:r>
      <w:proofErr w:type="spellStart"/>
      <w:r w:rsidR="00A811CC" w:rsidRPr="005C5C64">
        <w:rPr>
          <w:rFonts w:eastAsia="SimSun"/>
          <w:sz w:val="28"/>
          <w:szCs w:val="28"/>
          <w:lang w:val="ru-RU" w:eastAsia="zh-CN"/>
        </w:rPr>
        <w:t>гликопирролат</w:t>
      </w:r>
      <w:proofErr w:type="spellEnd"/>
      <w:r w:rsidRPr="005C5C64">
        <w:rPr>
          <w:sz w:val="28"/>
          <w:szCs w:val="28"/>
          <w:lang w:val="ru-RU" w:eastAsia="lv-LV"/>
        </w:rPr>
        <w:t>.</w:t>
      </w:r>
      <w:r w:rsidR="00AF4EF1" w:rsidRPr="005C5C64">
        <w:rPr>
          <w:sz w:val="28"/>
          <w:szCs w:val="28"/>
          <w:lang w:val="ru-RU" w:eastAsia="lv-LV"/>
        </w:rPr>
        <w:t xml:space="preserve"> </w:t>
      </w:r>
      <w:r w:rsidRPr="005C5C64">
        <w:rPr>
          <w:sz w:val="28"/>
          <w:szCs w:val="28"/>
          <w:lang w:val="ru-RU" w:eastAsia="lv-LV"/>
        </w:rPr>
        <w:t>В отдельных случаях у пациентов с предшествующей брадикардией она прогрес</w:t>
      </w:r>
      <w:r w:rsidR="00BF6684" w:rsidRPr="005C5C64">
        <w:rPr>
          <w:sz w:val="28"/>
          <w:szCs w:val="28"/>
          <w:lang w:val="ru-RU" w:eastAsia="lv-LV"/>
        </w:rPr>
        <w:t>сировала до эпизодов асистолии.</w:t>
      </w:r>
    </w:p>
    <w:p w14:paraId="6728A8F3" w14:textId="77777777" w:rsidR="00E955F3" w:rsidRPr="005C5C64" w:rsidRDefault="009F2FF6" w:rsidP="005E4E9F">
      <w:pPr>
        <w:pStyle w:val="af4"/>
        <w:jc w:val="both"/>
        <w:rPr>
          <w:sz w:val="28"/>
          <w:szCs w:val="28"/>
          <w:lang w:eastAsia="lv-LV"/>
        </w:rPr>
      </w:pPr>
      <w:r w:rsidRPr="005C5C64">
        <w:rPr>
          <w:sz w:val="28"/>
          <w:szCs w:val="28"/>
          <w:lang w:val="ru-RU" w:eastAsia="lv-LV"/>
        </w:rPr>
        <w:t xml:space="preserve">Артериальная гипертензия </w:t>
      </w:r>
      <w:r w:rsidR="00A032ED" w:rsidRPr="005C5C64">
        <w:rPr>
          <w:sz w:val="28"/>
          <w:szCs w:val="28"/>
          <w:lang w:val="ru-RU" w:eastAsia="lv-LV"/>
        </w:rPr>
        <w:t>была</w:t>
      </w:r>
      <w:r w:rsidRPr="005C5C64">
        <w:rPr>
          <w:sz w:val="28"/>
          <w:szCs w:val="28"/>
          <w:lang w:val="ru-RU" w:eastAsia="lv-LV"/>
        </w:rPr>
        <w:t xml:space="preserve"> связан</w:t>
      </w:r>
      <w:r w:rsidR="00A032ED" w:rsidRPr="005C5C64">
        <w:rPr>
          <w:sz w:val="28"/>
          <w:szCs w:val="28"/>
          <w:lang w:val="ru-RU" w:eastAsia="lv-LV"/>
        </w:rPr>
        <w:t>а</w:t>
      </w:r>
      <w:r w:rsidR="0017282D" w:rsidRPr="005C5C64">
        <w:rPr>
          <w:sz w:val="28"/>
          <w:szCs w:val="28"/>
          <w:lang w:val="ru-RU" w:eastAsia="lv-LV"/>
        </w:rPr>
        <w:t xml:space="preserve"> с введением нагрузочной дозы. Эту реакцию можно уменьшить, избегая введения нагрузочной дозы или уменьшая скорост</w:t>
      </w:r>
      <w:r w:rsidR="00BF6684" w:rsidRPr="005C5C64">
        <w:rPr>
          <w:sz w:val="28"/>
          <w:szCs w:val="28"/>
          <w:lang w:val="ru-RU" w:eastAsia="lv-LV"/>
        </w:rPr>
        <w:t>ь инфузии или нагрузочную дозу.</w:t>
      </w:r>
    </w:p>
    <w:p w14:paraId="1DE650D7" w14:textId="77777777" w:rsidR="001E7A02" w:rsidRPr="005C5C64" w:rsidRDefault="00866C99" w:rsidP="005E4E9F">
      <w:pPr>
        <w:widowControl w:val="0"/>
        <w:autoSpaceDE w:val="0"/>
        <w:autoSpaceDN w:val="0"/>
        <w:adjustRightInd w:val="0"/>
        <w:spacing w:after="0"/>
        <w:rPr>
          <w:rFonts w:eastAsia="Times New Roman"/>
          <w:i/>
          <w:color w:val="000000"/>
          <w:szCs w:val="28"/>
          <w:lang w:val="ru-RU" w:eastAsia="es-ES"/>
        </w:rPr>
      </w:pPr>
      <w:r w:rsidRPr="005C5C64">
        <w:rPr>
          <w:rFonts w:eastAsia="Times New Roman"/>
          <w:i/>
          <w:color w:val="000000"/>
          <w:szCs w:val="28"/>
          <w:lang w:val="ru-RU" w:eastAsia="es-ES"/>
        </w:rPr>
        <w:t>Дети</w:t>
      </w:r>
    </w:p>
    <w:p w14:paraId="27B8046D" w14:textId="77777777" w:rsidR="00E955F3" w:rsidRPr="005C5C64" w:rsidRDefault="00E955F3" w:rsidP="005E4E9F">
      <w:pPr>
        <w:pStyle w:val="af4"/>
        <w:jc w:val="both"/>
        <w:rPr>
          <w:sz w:val="28"/>
          <w:szCs w:val="28"/>
          <w:lang w:val="ru-RU" w:eastAsia="lv-LV"/>
        </w:rPr>
      </w:pPr>
      <w:r w:rsidRPr="005C5C64">
        <w:rPr>
          <w:sz w:val="28"/>
          <w:szCs w:val="28"/>
          <w:lang w:val="ru-RU" w:eastAsia="lv-LV"/>
        </w:rPr>
        <w:t>Проводилась оценка лечения детей старше 1 месяца, пр</w:t>
      </w:r>
      <w:r w:rsidR="00E61DD2" w:rsidRPr="005C5C64">
        <w:rPr>
          <w:sz w:val="28"/>
          <w:szCs w:val="28"/>
          <w:lang w:val="ru-RU" w:eastAsia="lv-LV"/>
        </w:rPr>
        <w:t>еимущественно после операции, в</w:t>
      </w:r>
      <w:r w:rsidR="00E61DD2" w:rsidRPr="005C5C64">
        <w:rPr>
          <w:sz w:val="28"/>
          <w:szCs w:val="28"/>
          <w:lang w:eastAsia="lv-LV"/>
        </w:rPr>
        <w:t xml:space="preserve"> </w:t>
      </w:r>
      <w:r w:rsidR="00AA79DC" w:rsidRPr="005C5C64">
        <w:rPr>
          <w:rFonts w:eastAsia="SimSun"/>
          <w:sz w:val="28"/>
          <w:szCs w:val="28"/>
          <w:lang w:val="ru-RU" w:eastAsia="zh-CN"/>
        </w:rPr>
        <w:t>ОИТ</w:t>
      </w:r>
      <w:r w:rsidRPr="005C5C64">
        <w:rPr>
          <w:sz w:val="28"/>
          <w:szCs w:val="28"/>
          <w:lang w:val="ru-RU" w:eastAsia="lv-LV"/>
        </w:rPr>
        <w:t xml:space="preserve"> продолжительностью до 24 часов; был продемонстрирован профиль безопасности, сопоставимый профилю </w:t>
      </w:r>
      <w:r w:rsidR="00160230" w:rsidRPr="005C5C64">
        <w:rPr>
          <w:rFonts w:eastAsia="SimSun"/>
          <w:sz w:val="28"/>
          <w:szCs w:val="28"/>
          <w:lang w:val="ru-RU" w:eastAsia="zh-CN"/>
        </w:rPr>
        <w:t>безопасности</w:t>
      </w:r>
      <w:r w:rsidR="00160230" w:rsidRPr="005C5C64">
        <w:rPr>
          <w:rFonts w:eastAsia="Times New Roman"/>
          <w:sz w:val="28"/>
          <w:szCs w:val="28"/>
          <w:lang w:val="ru-RU" w:eastAsia="lv-LV"/>
        </w:rPr>
        <w:t xml:space="preserve"> </w:t>
      </w:r>
      <w:r w:rsidRPr="005C5C64">
        <w:rPr>
          <w:sz w:val="28"/>
          <w:szCs w:val="28"/>
          <w:lang w:val="ru-RU" w:eastAsia="lv-LV"/>
        </w:rPr>
        <w:t>у взрослых. Данн</w:t>
      </w:r>
      <w:r w:rsidR="00995F76" w:rsidRPr="005C5C64">
        <w:rPr>
          <w:sz w:val="28"/>
          <w:szCs w:val="28"/>
          <w:lang w:val="ru-RU" w:eastAsia="lv-LV"/>
        </w:rPr>
        <w:t>ые в отношении новорожденных (28</w:t>
      </w:r>
      <w:r w:rsidR="00B6569E" w:rsidRPr="005C5C64">
        <w:rPr>
          <w:sz w:val="28"/>
          <w:szCs w:val="28"/>
          <w:lang w:val="ru-RU" w:eastAsia="lv-LV"/>
        </w:rPr>
        <w:noBreakHyphen/>
      </w:r>
      <w:r w:rsidRPr="005C5C64">
        <w:rPr>
          <w:sz w:val="28"/>
          <w:szCs w:val="28"/>
          <w:lang w:val="ru-RU" w:eastAsia="lv-LV"/>
        </w:rPr>
        <w:t xml:space="preserve">44 недели </w:t>
      </w:r>
      <w:r w:rsidR="00995F76" w:rsidRPr="005C5C64">
        <w:rPr>
          <w:rFonts w:eastAsia="Times New Roman"/>
          <w:sz w:val="28"/>
          <w:szCs w:val="28"/>
          <w:lang w:val="ru-RU" w:eastAsia="lv-LV"/>
        </w:rPr>
        <w:t>беременности</w:t>
      </w:r>
      <w:r w:rsidRPr="005C5C64">
        <w:rPr>
          <w:sz w:val="28"/>
          <w:szCs w:val="28"/>
          <w:lang w:val="ru-RU" w:eastAsia="lv-LV"/>
        </w:rPr>
        <w:t>) очень ограничены, дозы ограничены поддерживающими дозами ≤</w:t>
      </w:r>
      <w:r w:rsidR="003F6CA7" w:rsidRPr="005C5C64">
        <w:rPr>
          <w:sz w:val="28"/>
          <w:szCs w:val="28"/>
          <w:lang w:val="ru-RU" w:eastAsia="lv-LV"/>
        </w:rPr>
        <w:t> </w:t>
      </w:r>
      <w:r w:rsidRPr="005C5C64">
        <w:rPr>
          <w:sz w:val="28"/>
          <w:szCs w:val="28"/>
          <w:lang w:val="ru-RU" w:eastAsia="lv-LV"/>
        </w:rPr>
        <w:t xml:space="preserve">0,2 мкг/кг/ч. Литературные источники сообщали о </w:t>
      </w:r>
      <w:r w:rsidR="003C137A" w:rsidRPr="005C5C64">
        <w:rPr>
          <w:rFonts w:eastAsia="SimSun"/>
          <w:sz w:val="28"/>
          <w:szCs w:val="28"/>
          <w:lang w:val="ru-RU" w:eastAsia="zh-CN"/>
        </w:rPr>
        <w:t xml:space="preserve">единичном </w:t>
      </w:r>
      <w:r w:rsidRPr="005C5C64">
        <w:rPr>
          <w:sz w:val="28"/>
          <w:szCs w:val="28"/>
          <w:lang w:val="ru-RU" w:eastAsia="lv-LV"/>
        </w:rPr>
        <w:t>случае гипотермической брадикардии у новорожденного.</w:t>
      </w:r>
    </w:p>
    <w:p w14:paraId="598E858A" w14:textId="77777777" w:rsidR="0032763C" w:rsidRPr="005C5C64" w:rsidRDefault="0032763C" w:rsidP="005E4E9F">
      <w:pPr>
        <w:pStyle w:val="af4"/>
        <w:jc w:val="both"/>
        <w:rPr>
          <w:sz w:val="28"/>
          <w:szCs w:val="28"/>
          <w:lang w:val="ru-RU" w:eastAsia="lv-LV"/>
        </w:rPr>
      </w:pPr>
    </w:p>
    <w:p w14:paraId="4BA5E4F6" w14:textId="77777777" w:rsidR="001A7F95" w:rsidRPr="005C5C64" w:rsidRDefault="001A7F95" w:rsidP="00B337DE">
      <w:pPr>
        <w:pStyle w:val="af4"/>
        <w:jc w:val="both"/>
        <w:rPr>
          <w:b/>
          <w:color w:val="000000"/>
          <w:sz w:val="28"/>
          <w:szCs w:val="28"/>
          <w:lang w:val="ru-RU"/>
        </w:rPr>
      </w:pPr>
      <w:r w:rsidRPr="005C5C64">
        <w:rPr>
          <w:b/>
          <w:color w:val="000000"/>
          <w:sz w:val="28"/>
          <w:szCs w:val="28"/>
          <w:lang w:val="ru-RU"/>
        </w:rPr>
        <w:t xml:space="preserve">При возникновении </w:t>
      </w:r>
      <w:r w:rsidR="00175A35" w:rsidRPr="005C5C64">
        <w:rPr>
          <w:b/>
          <w:color w:val="000000"/>
          <w:sz w:val="28"/>
          <w:szCs w:val="28"/>
          <w:lang w:val="ru-RU"/>
        </w:rPr>
        <w:t>нежелательных</w:t>
      </w:r>
      <w:r w:rsidRPr="005C5C64">
        <w:rPr>
          <w:b/>
          <w:color w:val="000000"/>
          <w:sz w:val="28"/>
          <w:szCs w:val="28"/>
          <w:lang w:val="ru-RU"/>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364D8570" w14:textId="77777777" w:rsidR="009A007D" w:rsidRPr="00600826" w:rsidRDefault="009A007D" w:rsidP="00B337DE">
      <w:pPr>
        <w:pStyle w:val="af4"/>
        <w:jc w:val="both"/>
        <w:rPr>
          <w:iCs/>
          <w:snapToGrid w:val="0"/>
          <w:spacing w:val="-4"/>
          <w:sz w:val="28"/>
          <w:szCs w:val="28"/>
          <w:lang w:val="ru-RU"/>
        </w:rPr>
      </w:pPr>
      <w:r w:rsidRPr="005C5C64">
        <w:rPr>
          <w:iCs/>
          <w:snapToGrid w:val="0"/>
          <w:spacing w:val="-4"/>
          <w:sz w:val="28"/>
          <w:szCs w:val="24"/>
          <w:lang w:val="ru-RU"/>
        </w:rPr>
        <w:t>РГП на ПХВ «Национальный Центр экспертизы лекарственных средств и медицинских изделий</w:t>
      </w:r>
      <w:r w:rsidRPr="00600826">
        <w:rPr>
          <w:iCs/>
          <w:snapToGrid w:val="0"/>
          <w:spacing w:val="-4"/>
          <w:sz w:val="28"/>
          <w:szCs w:val="28"/>
          <w:lang w:val="ru-RU"/>
        </w:rPr>
        <w:t xml:space="preserve">» Комитета </w:t>
      </w:r>
      <w:r w:rsidR="00600826" w:rsidRPr="00600826">
        <w:rPr>
          <w:rFonts w:eastAsia="Times New Roman"/>
          <w:bCs/>
          <w:snapToGrid w:val="0"/>
          <w:sz w:val="28"/>
          <w:szCs w:val="28"/>
          <w:lang w:val="ru-RU" w:eastAsia="ru-RU"/>
        </w:rPr>
        <w:t>медицинского и фармацевтического контроля</w:t>
      </w:r>
      <w:r w:rsidR="00600826" w:rsidRPr="00600826">
        <w:rPr>
          <w:iCs/>
          <w:snapToGrid w:val="0"/>
          <w:spacing w:val="-4"/>
          <w:sz w:val="28"/>
          <w:szCs w:val="28"/>
          <w:lang w:val="ru-RU"/>
        </w:rPr>
        <w:t xml:space="preserve"> </w:t>
      </w:r>
      <w:r w:rsidRPr="00600826">
        <w:rPr>
          <w:iCs/>
          <w:snapToGrid w:val="0"/>
          <w:spacing w:val="-4"/>
          <w:sz w:val="28"/>
          <w:szCs w:val="28"/>
          <w:lang w:val="ru-RU"/>
        </w:rPr>
        <w:t>Министерства здравоохранения Республики Казахстан</w:t>
      </w:r>
    </w:p>
    <w:p w14:paraId="5704EBE2" w14:textId="77777777" w:rsidR="009A007D" w:rsidRPr="00600826" w:rsidRDefault="00C648A4" w:rsidP="00B337DE">
      <w:pPr>
        <w:pStyle w:val="af4"/>
        <w:jc w:val="both"/>
        <w:rPr>
          <w:iCs/>
          <w:snapToGrid w:val="0"/>
          <w:spacing w:val="-4"/>
          <w:sz w:val="28"/>
          <w:szCs w:val="28"/>
          <w:lang w:val="ru-RU"/>
        </w:rPr>
      </w:pPr>
      <w:hyperlink r:id="rId7" w:history="1">
        <w:r w:rsidR="00DC13EB" w:rsidRPr="00600826">
          <w:rPr>
            <w:rStyle w:val="af6"/>
            <w:iCs/>
            <w:snapToGrid w:val="0"/>
            <w:spacing w:val="-4"/>
            <w:sz w:val="28"/>
            <w:szCs w:val="28"/>
            <w:lang w:val="ru-RU"/>
          </w:rPr>
          <w:t>http://www.ndda.kz</w:t>
        </w:r>
      </w:hyperlink>
    </w:p>
    <w:p w14:paraId="72DA20E7" w14:textId="77777777" w:rsidR="00DC13EB" w:rsidRPr="005C5C64" w:rsidRDefault="00DC13EB" w:rsidP="00B337DE">
      <w:pPr>
        <w:pStyle w:val="af4"/>
        <w:jc w:val="both"/>
        <w:rPr>
          <w:iCs/>
          <w:snapToGrid w:val="0"/>
          <w:spacing w:val="-4"/>
          <w:sz w:val="28"/>
          <w:szCs w:val="24"/>
          <w:lang w:val="ru-RU"/>
        </w:rPr>
      </w:pPr>
    </w:p>
    <w:p w14:paraId="352D3C06" w14:textId="77777777" w:rsidR="000C4F3C" w:rsidRPr="005C5C64" w:rsidRDefault="00F20404" w:rsidP="00F20404">
      <w:pPr>
        <w:spacing w:after="0"/>
        <w:rPr>
          <w:b/>
          <w:szCs w:val="28"/>
          <w:lang w:val="ru-RU" w:eastAsia="lv-LV"/>
        </w:rPr>
      </w:pPr>
      <w:r w:rsidRPr="005C5C64">
        <w:rPr>
          <w:b/>
          <w:szCs w:val="28"/>
          <w:lang w:val="ru-RU" w:eastAsia="lv-LV"/>
        </w:rPr>
        <w:t>Дополнительные сведения</w:t>
      </w:r>
    </w:p>
    <w:p w14:paraId="236480A2" w14:textId="77777777" w:rsidR="00F20404" w:rsidRPr="005C5C64" w:rsidRDefault="00F20404" w:rsidP="00F20404">
      <w:pPr>
        <w:spacing w:after="0"/>
        <w:rPr>
          <w:rFonts w:eastAsia="Times New Roman"/>
          <w:b/>
          <w:i/>
          <w:color w:val="000000"/>
          <w:szCs w:val="28"/>
          <w:lang w:val="ru-RU" w:eastAsia="ru-RU"/>
        </w:rPr>
      </w:pPr>
      <w:r w:rsidRPr="005C5C64">
        <w:rPr>
          <w:rFonts w:eastAsia="Times New Roman"/>
          <w:b/>
          <w:i/>
          <w:color w:val="000000"/>
          <w:szCs w:val="28"/>
          <w:lang w:val="ru-RU" w:eastAsia="ru-RU"/>
        </w:rPr>
        <w:t>Состав лекарственного препарата</w:t>
      </w:r>
    </w:p>
    <w:p w14:paraId="61A78125" w14:textId="77777777" w:rsidR="00B337DE" w:rsidRPr="005C5C64" w:rsidRDefault="00B337DE" w:rsidP="00B337DE">
      <w:pPr>
        <w:spacing w:after="0"/>
        <w:rPr>
          <w:rFonts w:eastAsia="Times New Roman"/>
          <w:szCs w:val="28"/>
          <w:lang w:val="ru-RU" w:eastAsia="ru-RU"/>
        </w:rPr>
      </w:pPr>
      <w:r w:rsidRPr="005C5C64">
        <w:rPr>
          <w:rFonts w:eastAsia="Times New Roman"/>
          <w:bCs/>
          <w:iCs/>
          <w:szCs w:val="28"/>
          <w:lang w:val="ru-RU" w:eastAsia="ru-RU"/>
        </w:rPr>
        <w:t>1 мл препарата содержит:</w:t>
      </w:r>
    </w:p>
    <w:p w14:paraId="72124E6B" w14:textId="77777777" w:rsidR="00B337DE" w:rsidRPr="005C5C64" w:rsidRDefault="00B337DE" w:rsidP="00B337DE">
      <w:pPr>
        <w:spacing w:after="0"/>
        <w:rPr>
          <w:rFonts w:eastAsia="Times New Roman"/>
          <w:szCs w:val="28"/>
          <w:lang w:val="ru-RU" w:eastAsia="ru-RU"/>
        </w:rPr>
      </w:pPr>
      <w:r w:rsidRPr="005C5C64">
        <w:rPr>
          <w:rFonts w:eastAsia="Times New Roman"/>
          <w:bCs/>
          <w:i/>
          <w:iCs/>
          <w:szCs w:val="28"/>
          <w:lang w:val="ru-RU" w:eastAsia="ru-RU"/>
        </w:rPr>
        <w:t xml:space="preserve">активное вещество - </w:t>
      </w:r>
      <w:proofErr w:type="spellStart"/>
      <w:r w:rsidRPr="005C5C64">
        <w:rPr>
          <w:rFonts w:eastAsia="Times New Roman"/>
          <w:szCs w:val="28"/>
          <w:lang w:val="ru-RU" w:eastAsia="ru-RU"/>
        </w:rPr>
        <w:t>дексмедетом</w:t>
      </w:r>
      <w:proofErr w:type="spellEnd"/>
      <w:r w:rsidRPr="005C5C64">
        <w:rPr>
          <w:rFonts w:eastAsia="Times New Roman"/>
          <w:szCs w:val="28"/>
          <w:lang w:val="uk-UA" w:eastAsia="ru-RU"/>
        </w:rPr>
        <w:t>и</w:t>
      </w:r>
      <w:r w:rsidRPr="005C5C64">
        <w:rPr>
          <w:rFonts w:eastAsia="Times New Roman"/>
          <w:szCs w:val="28"/>
          <w:lang w:val="ru-RU" w:eastAsia="ru-RU"/>
        </w:rPr>
        <w:t>дин</w:t>
      </w:r>
      <w:r w:rsidRPr="005C5C64">
        <w:rPr>
          <w:rFonts w:eastAsia="Times New Roman"/>
          <w:szCs w:val="28"/>
          <w:lang w:val="uk-UA" w:eastAsia="ru-RU"/>
        </w:rPr>
        <w:t>а</w:t>
      </w:r>
      <w:r w:rsidRPr="005C5C64">
        <w:rPr>
          <w:rFonts w:eastAsia="Times New Roman"/>
          <w:szCs w:val="28"/>
          <w:lang w:val="ru-RU" w:eastAsia="ru-RU"/>
        </w:rPr>
        <w:t xml:space="preserve"> г</w:t>
      </w:r>
      <w:r w:rsidRPr="005C5C64">
        <w:rPr>
          <w:rFonts w:eastAsia="Times New Roman"/>
          <w:szCs w:val="28"/>
          <w:lang w:val="uk-UA" w:eastAsia="ru-RU"/>
        </w:rPr>
        <w:t>и</w:t>
      </w:r>
      <w:proofErr w:type="spellStart"/>
      <w:r w:rsidRPr="005C5C64">
        <w:rPr>
          <w:rFonts w:eastAsia="Times New Roman"/>
          <w:szCs w:val="28"/>
          <w:lang w:val="ru-RU" w:eastAsia="ru-RU"/>
        </w:rPr>
        <w:t>дрохлорид</w:t>
      </w:r>
      <w:proofErr w:type="spellEnd"/>
      <w:r w:rsidRPr="005C5C64">
        <w:rPr>
          <w:rFonts w:eastAsia="Times New Roman"/>
          <w:szCs w:val="28"/>
          <w:lang w:val="uk-UA" w:eastAsia="ru-RU"/>
        </w:rPr>
        <w:t xml:space="preserve"> 118 </w:t>
      </w:r>
      <w:proofErr w:type="spellStart"/>
      <w:r w:rsidRPr="005C5C64">
        <w:rPr>
          <w:rFonts w:eastAsia="Times New Roman"/>
          <w:szCs w:val="28"/>
          <w:lang w:val="uk-UA" w:eastAsia="ru-RU"/>
        </w:rPr>
        <w:t>мкг</w:t>
      </w:r>
      <w:proofErr w:type="spellEnd"/>
      <w:r w:rsidRPr="005C5C64">
        <w:rPr>
          <w:rFonts w:eastAsia="Times New Roman"/>
          <w:szCs w:val="28"/>
          <w:lang w:val="uk-UA" w:eastAsia="ru-RU"/>
        </w:rPr>
        <w:t xml:space="preserve"> </w:t>
      </w:r>
      <w:proofErr w:type="spellStart"/>
      <w:r w:rsidRPr="005C5C64">
        <w:rPr>
          <w:rFonts w:eastAsia="Times New Roman"/>
          <w:szCs w:val="28"/>
          <w:lang w:val="uk-UA" w:eastAsia="ru-RU"/>
        </w:rPr>
        <w:t>эквивалентно</w:t>
      </w:r>
      <w:proofErr w:type="spellEnd"/>
      <w:r w:rsidRPr="005C5C64">
        <w:rPr>
          <w:rFonts w:eastAsia="Times New Roman"/>
          <w:szCs w:val="28"/>
          <w:lang w:val="uk-UA" w:eastAsia="ru-RU"/>
        </w:rPr>
        <w:t xml:space="preserve"> </w:t>
      </w:r>
      <w:proofErr w:type="spellStart"/>
      <w:r w:rsidRPr="005C5C64">
        <w:rPr>
          <w:rFonts w:eastAsia="Times New Roman"/>
          <w:szCs w:val="28"/>
          <w:lang w:val="ru-RU" w:eastAsia="ru-RU"/>
        </w:rPr>
        <w:t>дексмедетом</w:t>
      </w:r>
      <w:proofErr w:type="spellEnd"/>
      <w:r w:rsidRPr="005C5C64">
        <w:rPr>
          <w:rFonts w:eastAsia="Times New Roman"/>
          <w:szCs w:val="28"/>
          <w:lang w:val="uk-UA" w:eastAsia="ru-RU"/>
        </w:rPr>
        <w:t>и</w:t>
      </w:r>
      <w:r w:rsidRPr="005C5C64">
        <w:rPr>
          <w:rFonts w:eastAsia="Times New Roman"/>
          <w:szCs w:val="28"/>
          <w:lang w:val="ru-RU" w:eastAsia="ru-RU"/>
        </w:rPr>
        <w:t>дин</w:t>
      </w:r>
      <w:r w:rsidRPr="005C5C64">
        <w:rPr>
          <w:rFonts w:eastAsia="Times New Roman"/>
          <w:szCs w:val="28"/>
          <w:lang w:val="uk-UA" w:eastAsia="ru-RU"/>
        </w:rPr>
        <w:t xml:space="preserve">а 100 </w:t>
      </w:r>
      <w:proofErr w:type="spellStart"/>
      <w:r w:rsidRPr="005C5C64">
        <w:rPr>
          <w:rFonts w:eastAsia="Times New Roman"/>
          <w:szCs w:val="28"/>
          <w:lang w:val="uk-UA" w:eastAsia="ru-RU"/>
        </w:rPr>
        <w:t>мкг</w:t>
      </w:r>
      <w:proofErr w:type="spellEnd"/>
      <w:r w:rsidRPr="005C5C64">
        <w:rPr>
          <w:rFonts w:eastAsia="Times New Roman"/>
          <w:szCs w:val="28"/>
          <w:lang w:val="ru-RU" w:eastAsia="ru-RU"/>
        </w:rPr>
        <w:t>,</w:t>
      </w:r>
    </w:p>
    <w:p w14:paraId="435740E1" w14:textId="77777777" w:rsidR="00B337DE" w:rsidRDefault="00B337DE" w:rsidP="00B337DE">
      <w:pPr>
        <w:spacing w:after="0"/>
        <w:rPr>
          <w:rFonts w:eastAsia="Times New Roman"/>
          <w:szCs w:val="28"/>
          <w:lang w:val="uk-UA" w:eastAsia="ru-RU"/>
        </w:rPr>
      </w:pPr>
      <w:r w:rsidRPr="005C5C64">
        <w:rPr>
          <w:rFonts w:eastAsia="Times New Roman"/>
          <w:bCs/>
          <w:i/>
          <w:iCs/>
          <w:szCs w:val="28"/>
          <w:lang w:val="ru-RU" w:eastAsia="ru-RU"/>
        </w:rPr>
        <w:t>вспомогательные вещества:</w:t>
      </w:r>
      <w:r w:rsidRPr="005C5C64">
        <w:rPr>
          <w:rFonts w:eastAsia="Times New Roman"/>
          <w:bCs/>
          <w:iCs/>
          <w:szCs w:val="28"/>
          <w:lang w:val="ru-RU" w:eastAsia="ru-RU"/>
        </w:rPr>
        <w:t xml:space="preserve"> </w:t>
      </w:r>
      <w:proofErr w:type="spellStart"/>
      <w:r w:rsidRPr="005C5C64">
        <w:rPr>
          <w:rFonts w:eastAsia="Times New Roman"/>
          <w:szCs w:val="28"/>
          <w:lang w:val="uk-UA" w:eastAsia="ru-RU"/>
        </w:rPr>
        <w:t>натрия</w:t>
      </w:r>
      <w:proofErr w:type="spellEnd"/>
      <w:r w:rsidRPr="005C5C64">
        <w:rPr>
          <w:rFonts w:eastAsia="Times New Roman"/>
          <w:szCs w:val="28"/>
          <w:lang w:val="uk-UA" w:eastAsia="ru-RU"/>
        </w:rPr>
        <w:t xml:space="preserve"> хлорид, вода для </w:t>
      </w:r>
      <w:proofErr w:type="spellStart"/>
      <w:r w:rsidRPr="005C5C64">
        <w:rPr>
          <w:rFonts w:eastAsia="Times New Roman"/>
          <w:szCs w:val="28"/>
          <w:lang w:val="uk-UA" w:eastAsia="ru-RU"/>
        </w:rPr>
        <w:t>инъекций</w:t>
      </w:r>
      <w:proofErr w:type="spellEnd"/>
      <w:r w:rsidRPr="005C5C64">
        <w:rPr>
          <w:rFonts w:eastAsia="Times New Roman"/>
          <w:szCs w:val="28"/>
          <w:lang w:val="uk-UA" w:eastAsia="ru-RU"/>
        </w:rPr>
        <w:t xml:space="preserve">, азот (при </w:t>
      </w:r>
      <w:proofErr w:type="spellStart"/>
      <w:r w:rsidRPr="005C5C64">
        <w:rPr>
          <w:rFonts w:eastAsia="Times New Roman"/>
          <w:szCs w:val="28"/>
          <w:lang w:val="uk-UA" w:eastAsia="ru-RU"/>
        </w:rPr>
        <w:t>необходимости</w:t>
      </w:r>
      <w:proofErr w:type="spellEnd"/>
      <w:r w:rsidRPr="005C5C64">
        <w:rPr>
          <w:rFonts w:eastAsia="Times New Roman"/>
          <w:szCs w:val="28"/>
          <w:lang w:val="uk-UA" w:eastAsia="ru-RU"/>
        </w:rPr>
        <w:t>).</w:t>
      </w:r>
    </w:p>
    <w:p w14:paraId="0560C1B2" w14:textId="77777777" w:rsidR="00D94C52" w:rsidRPr="005C5C64" w:rsidRDefault="00D94C52" w:rsidP="00B337DE">
      <w:pPr>
        <w:spacing w:after="0"/>
        <w:rPr>
          <w:rFonts w:eastAsia="Times New Roman"/>
          <w:szCs w:val="28"/>
          <w:lang w:val="uk-UA" w:eastAsia="ru-RU"/>
        </w:rPr>
      </w:pPr>
    </w:p>
    <w:p w14:paraId="6BF387DA" w14:textId="77777777" w:rsidR="00F20404" w:rsidRPr="00D94C52" w:rsidRDefault="00F20404" w:rsidP="00F20404">
      <w:pPr>
        <w:spacing w:after="0"/>
        <w:rPr>
          <w:rFonts w:eastAsia="Times New Roman"/>
          <w:b/>
          <w:iCs/>
          <w:color w:val="000000"/>
          <w:szCs w:val="28"/>
          <w:lang w:val="ru-RU" w:eastAsia="ru-RU"/>
        </w:rPr>
      </w:pPr>
      <w:r w:rsidRPr="00D94C52">
        <w:rPr>
          <w:rFonts w:eastAsia="Times New Roman"/>
          <w:b/>
          <w:iCs/>
          <w:color w:val="000000"/>
          <w:szCs w:val="28"/>
          <w:lang w:val="ru-RU" w:eastAsia="ru-RU"/>
        </w:rPr>
        <w:t>Описание</w:t>
      </w:r>
      <w:r w:rsidR="00AC522E" w:rsidRPr="00D94C52">
        <w:rPr>
          <w:rFonts w:eastAsia="Times New Roman"/>
          <w:b/>
          <w:iCs/>
          <w:color w:val="000000"/>
          <w:szCs w:val="28"/>
          <w:lang w:val="ru-RU" w:eastAsia="ru-RU"/>
        </w:rPr>
        <w:t xml:space="preserve"> внешнего вида, запаха, вкуса</w:t>
      </w:r>
    </w:p>
    <w:p w14:paraId="78AFAD41" w14:textId="77777777" w:rsidR="00F20404" w:rsidRPr="005C5C64" w:rsidRDefault="00B337DE" w:rsidP="005E4E9F">
      <w:pPr>
        <w:widowControl w:val="0"/>
        <w:spacing w:after="0"/>
        <w:outlineLvl w:val="0"/>
        <w:rPr>
          <w:rFonts w:eastAsia="Times New Roman"/>
          <w:szCs w:val="28"/>
          <w:lang w:val="ru-RU" w:eastAsia="es-ES"/>
        </w:rPr>
      </w:pPr>
      <w:r w:rsidRPr="005C5C64">
        <w:rPr>
          <w:rFonts w:eastAsia="Times New Roman"/>
          <w:szCs w:val="28"/>
          <w:lang w:val="ru-RU" w:eastAsia="ru-RU"/>
        </w:rPr>
        <w:lastRenderedPageBreak/>
        <w:t>Прозрачный, бесцветный раствор, свободный от видимых частиц.</w:t>
      </w:r>
    </w:p>
    <w:p w14:paraId="06968895" w14:textId="77777777" w:rsidR="00B337DE" w:rsidRPr="005C5C64" w:rsidRDefault="00B337DE" w:rsidP="009A007D">
      <w:pPr>
        <w:spacing w:after="0"/>
        <w:rPr>
          <w:rFonts w:eastAsia="Times New Roman"/>
          <w:b/>
          <w:color w:val="000000"/>
          <w:szCs w:val="28"/>
          <w:lang w:val="ru-RU" w:eastAsia="ru-RU"/>
        </w:rPr>
      </w:pPr>
    </w:p>
    <w:p w14:paraId="58027A3E" w14:textId="77777777" w:rsidR="009A007D" w:rsidRPr="005C5C64" w:rsidRDefault="009A007D" w:rsidP="009A007D">
      <w:pPr>
        <w:spacing w:after="0"/>
        <w:rPr>
          <w:rFonts w:eastAsia="Times New Roman"/>
          <w:b/>
          <w:color w:val="000000"/>
          <w:szCs w:val="28"/>
          <w:lang w:val="ru-RU" w:eastAsia="ru-RU"/>
        </w:rPr>
      </w:pPr>
      <w:r w:rsidRPr="005C5C64">
        <w:rPr>
          <w:rFonts w:eastAsia="Times New Roman"/>
          <w:b/>
          <w:color w:val="000000"/>
          <w:szCs w:val="28"/>
          <w:lang w:val="ru-RU" w:eastAsia="ru-RU"/>
        </w:rPr>
        <w:t>Форма выпуска и упаковка</w:t>
      </w:r>
    </w:p>
    <w:p w14:paraId="72188C9D" w14:textId="77777777" w:rsidR="00403260" w:rsidRPr="005C5C64" w:rsidRDefault="00403260" w:rsidP="00403260">
      <w:pPr>
        <w:widowControl w:val="0"/>
        <w:spacing w:after="0"/>
        <w:outlineLvl w:val="0"/>
        <w:rPr>
          <w:rFonts w:eastAsia="Times New Roman"/>
          <w:szCs w:val="28"/>
          <w:lang w:val="ru-RU"/>
        </w:rPr>
      </w:pPr>
      <w:r w:rsidRPr="005C5C64">
        <w:rPr>
          <w:rFonts w:eastAsia="Times New Roman"/>
          <w:szCs w:val="28"/>
          <w:lang w:val="ru-RU"/>
        </w:rPr>
        <w:t>По 2 мл препарата помещают во флаконы из прозрачного стекла (ФСША тип I) соответственно, укупоренные резиновыми пробками и обжатые алюминиевыми колпачками флип-офф.</w:t>
      </w:r>
    </w:p>
    <w:p w14:paraId="32D7590C" w14:textId="77777777" w:rsidR="00403260" w:rsidRPr="005C5C64" w:rsidRDefault="00403260" w:rsidP="00403260">
      <w:pPr>
        <w:widowControl w:val="0"/>
        <w:spacing w:after="0"/>
        <w:outlineLvl w:val="0"/>
        <w:rPr>
          <w:rFonts w:eastAsia="Times New Roman"/>
          <w:szCs w:val="28"/>
          <w:lang w:val="ru-RU"/>
        </w:rPr>
      </w:pPr>
      <w:r w:rsidRPr="005C5C64">
        <w:rPr>
          <w:rFonts w:eastAsia="Times New Roman"/>
          <w:szCs w:val="28"/>
          <w:lang w:val="ru-RU"/>
        </w:rPr>
        <w:t xml:space="preserve">На флакон наклеивают этикетку </w:t>
      </w:r>
      <w:proofErr w:type="spellStart"/>
      <w:r w:rsidRPr="005C5C64">
        <w:rPr>
          <w:rFonts w:eastAsia="Times New Roman"/>
          <w:szCs w:val="28"/>
          <w:lang w:val="ru-RU"/>
        </w:rPr>
        <w:t>самоклейку</w:t>
      </w:r>
      <w:proofErr w:type="spellEnd"/>
      <w:r w:rsidRPr="005C5C64">
        <w:rPr>
          <w:rFonts w:eastAsia="Times New Roman"/>
          <w:szCs w:val="28"/>
          <w:lang w:val="ru-RU"/>
        </w:rPr>
        <w:t>.</w:t>
      </w:r>
    </w:p>
    <w:p w14:paraId="0A7FFE80" w14:textId="77777777" w:rsidR="009A007D" w:rsidRPr="005C5C64" w:rsidRDefault="00403260" w:rsidP="00403260">
      <w:pPr>
        <w:widowControl w:val="0"/>
        <w:spacing w:after="0"/>
        <w:outlineLvl w:val="0"/>
        <w:rPr>
          <w:rFonts w:eastAsia="Times New Roman"/>
          <w:szCs w:val="28"/>
          <w:lang w:val="ru-RU"/>
        </w:rPr>
      </w:pPr>
      <w:r w:rsidRPr="005C5C64">
        <w:rPr>
          <w:rFonts w:eastAsia="Times New Roman"/>
          <w:szCs w:val="28"/>
          <w:lang w:val="ru-RU"/>
        </w:rPr>
        <w:t>По 5 или 10 флаконов вместе с инструкцией по медицинскому применению на государственном и русском языках вкладывают в пачку из картона.</w:t>
      </w:r>
    </w:p>
    <w:p w14:paraId="6B531F82" w14:textId="77777777" w:rsidR="00403260" w:rsidRPr="005C5C64" w:rsidRDefault="00403260" w:rsidP="00403260">
      <w:pPr>
        <w:widowControl w:val="0"/>
        <w:spacing w:after="0"/>
        <w:outlineLvl w:val="0"/>
        <w:rPr>
          <w:rFonts w:eastAsia="Times New Roman"/>
          <w:szCs w:val="28"/>
          <w:lang w:val="ru-RU" w:eastAsia="es-ES"/>
        </w:rPr>
      </w:pPr>
    </w:p>
    <w:p w14:paraId="6EECA21A" w14:textId="77777777" w:rsidR="00F20404" w:rsidRPr="005C5C64" w:rsidRDefault="00F20404" w:rsidP="00F20404">
      <w:pPr>
        <w:tabs>
          <w:tab w:val="left" w:pos="567"/>
        </w:tabs>
        <w:spacing w:after="0"/>
        <w:rPr>
          <w:rFonts w:eastAsia="Times New Roman"/>
          <w:b/>
          <w:snapToGrid w:val="0"/>
          <w:szCs w:val="28"/>
          <w:lang w:val="ru-RU" w:eastAsia="et-EE"/>
        </w:rPr>
      </w:pPr>
      <w:r w:rsidRPr="005C5C64">
        <w:rPr>
          <w:rFonts w:eastAsia="Times New Roman"/>
          <w:b/>
          <w:snapToGrid w:val="0"/>
          <w:szCs w:val="28"/>
          <w:lang w:val="ru-RU" w:eastAsia="et-EE"/>
        </w:rPr>
        <w:t>Срок хранения</w:t>
      </w:r>
    </w:p>
    <w:p w14:paraId="0713C499" w14:textId="77777777" w:rsidR="00F20404" w:rsidRPr="005C5C64" w:rsidRDefault="006A376A" w:rsidP="00F20404">
      <w:pPr>
        <w:widowControl w:val="0"/>
        <w:autoSpaceDE w:val="0"/>
        <w:autoSpaceDN w:val="0"/>
        <w:adjustRightInd w:val="0"/>
        <w:spacing w:after="0"/>
        <w:rPr>
          <w:rFonts w:eastAsia="Times New Roman"/>
          <w:color w:val="000000"/>
          <w:szCs w:val="28"/>
          <w:lang w:val="ru-RU" w:eastAsia="es-ES"/>
        </w:rPr>
      </w:pPr>
      <w:r>
        <w:rPr>
          <w:rFonts w:eastAsia="Times New Roman"/>
          <w:color w:val="000000"/>
          <w:szCs w:val="28"/>
          <w:lang w:val="ru-RU" w:eastAsia="es-ES"/>
        </w:rPr>
        <w:t>3</w:t>
      </w:r>
      <w:r w:rsidR="00F20404" w:rsidRPr="005C5C64">
        <w:rPr>
          <w:rFonts w:eastAsia="Times New Roman"/>
          <w:color w:val="000000"/>
          <w:szCs w:val="28"/>
          <w:lang w:val="ru-RU" w:eastAsia="es-ES"/>
        </w:rPr>
        <w:t xml:space="preserve"> года</w:t>
      </w:r>
    </w:p>
    <w:p w14:paraId="1C69CC85" w14:textId="77777777" w:rsidR="00F20404" w:rsidRPr="005C5C64" w:rsidRDefault="00F20404" w:rsidP="00F20404">
      <w:pPr>
        <w:spacing w:after="0"/>
        <w:rPr>
          <w:rFonts w:eastAsia="Times New Roman"/>
          <w:color w:val="000000"/>
          <w:szCs w:val="28"/>
          <w:lang w:val="ru-RU" w:eastAsia="ru-RU"/>
        </w:rPr>
      </w:pPr>
      <w:r w:rsidRPr="005C5C64">
        <w:rPr>
          <w:rFonts w:eastAsia="Times New Roman"/>
          <w:color w:val="000000"/>
          <w:szCs w:val="28"/>
          <w:lang w:val="ru-RU" w:eastAsia="ru-RU"/>
        </w:rPr>
        <w:t xml:space="preserve">Не </w:t>
      </w:r>
      <w:r w:rsidRPr="005C5C64">
        <w:rPr>
          <w:rFonts w:eastAsia="Times New Roman"/>
          <w:bCs/>
          <w:color w:val="000000"/>
          <w:szCs w:val="28"/>
          <w:lang w:val="ru-RU" w:eastAsia="ru-RU"/>
        </w:rPr>
        <w:t>применять</w:t>
      </w:r>
      <w:r w:rsidR="00175A35" w:rsidRPr="005C5C64">
        <w:rPr>
          <w:rFonts w:eastAsia="Times New Roman"/>
          <w:color w:val="000000"/>
          <w:szCs w:val="28"/>
          <w:lang w:val="ru-RU" w:eastAsia="ru-RU"/>
        </w:rPr>
        <w:t xml:space="preserve"> по истечении срока годности!</w:t>
      </w:r>
    </w:p>
    <w:p w14:paraId="21D7C0DE" w14:textId="77777777" w:rsidR="00727402" w:rsidRPr="005C5C64" w:rsidRDefault="00727402" w:rsidP="00F20404">
      <w:pPr>
        <w:spacing w:after="0"/>
        <w:rPr>
          <w:rFonts w:eastAsia="Times New Roman"/>
          <w:color w:val="000000"/>
          <w:szCs w:val="28"/>
          <w:lang w:val="ru-RU" w:eastAsia="ru-RU"/>
        </w:rPr>
      </w:pPr>
    </w:p>
    <w:p w14:paraId="6D0EC11D" w14:textId="77777777" w:rsidR="00C17BEA" w:rsidRPr="005C5C64" w:rsidRDefault="00C17BEA" w:rsidP="00C17BEA">
      <w:pPr>
        <w:spacing w:after="0"/>
        <w:rPr>
          <w:rFonts w:eastAsia="Times New Roman"/>
          <w:i/>
          <w:szCs w:val="28"/>
          <w:lang w:val="ru-RU" w:eastAsia="ko-KR"/>
        </w:rPr>
      </w:pPr>
      <w:r w:rsidRPr="005C5C64">
        <w:rPr>
          <w:rFonts w:eastAsia="Times New Roman"/>
          <w:b/>
          <w:i/>
          <w:szCs w:val="28"/>
          <w:lang w:val="ru-RU" w:eastAsia="ko-KR"/>
        </w:rPr>
        <w:t>Условия хранения</w:t>
      </w:r>
    </w:p>
    <w:p w14:paraId="6A1365C7" w14:textId="77777777" w:rsidR="0034139D" w:rsidRPr="005C5C64" w:rsidRDefault="00892201" w:rsidP="00C17BEA">
      <w:pPr>
        <w:widowControl w:val="0"/>
        <w:autoSpaceDE w:val="0"/>
        <w:autoSpaceDN w:val="0"/>
        <w:adjustRightInd w:val="0"/>
        <w:spacing w:after="0"/>
        <w:rPr>
          <w:rFonts w:eastAsia="Times New Roman"/>
          <w:szCs w:val="28"/>
          <w:lang w:val="ru-RU" w:eastAsia="es-ES"/>
        </w:rPr>
      </w:pPr>
      <w:r w:rsidRPr="005C5C64">
        <w:rPr>
          <w:rFonts w:eastAsia="Times New Roman"/>
          <w:szCs w:val="28"/>
          <w:lang w:val="ru-RU" w:eastAsia="es-ES"/>
        </w:rPr>
        <w:t>Хранить</w:t>
      </w:r>
      <w:r w:rsidR="0034139D" w:rsidRPr="005C5C64">
        <w:rPr>
          <w:rFonts w:eastAsia="Times New Roman"/>
          <w:szCs w:val="28"/>
          <w:lang w:val="ru-RU" w:eastAsia="es-ES"/>
        </w:rPr>
        <w:t xml:space="preserve"> в сухом, защищенном от света месте,</w:t>
      </w:r>
      <w:r w:rsidRPr="005C5C64">
        <w:rPr>
          <w:rFonts w:eastAsia="Times New Roman"/>
          <w:szCs w:val="28"/>
          <w:lang w:val="ru-RU" w:eastAsia="es-ES"/>
        </w:rPr>
        <w:t xml:space="preserve"> п</w:t>
      </w:r>
      <w:r w:rsidR="0034139D" w:rsidRPr="005C5C64">
        <w:rPr>
          <w:rFonts w:eastAsia="Times New Roman"/>
          <w:szCs w:val="28"/>
          <w:lang w:val="ru-RU" w:eastAsia="es-ES"/>
        </w:rPr>
        <w:t>ри температуре не выше</w:t>
      </w:r>
    </w:p>
    <w:p w14:paraId="05346108" w14:textId="77777777" w:rsidR="00C17BEA" w:rsidRPr="005C5C64" w:rsidRDefault="0034139D" w:rsidP="00C17BEA">
      <w:pPr>
        <w:widowControl w:val="0"/>
        <w:autoSpaceDE w:val="0"/>
        <w:autoSpaceDN w:val="0"/>
        <w:adjustRightInd w:val="0"/>
        <w:spacing w:after="0"/>
        <w:rPr>
          <w:rFonts w:eastAsia="Times New Roman"/>
          <w:szCs w:val="28"/>
          <w:lang w:val="ru-RU" w:eastAsia="es-ES"/>
        </w:rPr>
      </w:pPr>
      <w:r w:rsidRPr="005C5C64">
        <w:rPr>
          <w:rFonts w:eastAsia="Times New Roman"/>
          <w:szCs w:val="28"/>
          <w:lang w:val="ru-RU" w:eastAsia="es-ES"/>
        </w:rPr>
        <w:t>25</w:t>
      </w:r>
      <w:r w:rsidR="00E476FC" w:rsidRPr="005C5C64">
        <w:rPr>
          <w:rFonts w:eastAsia="Times New Roman"/>
          <w:szCs w:val="28"/>
          <w:lang w:val="ru-RU" w:eastAsia="es-ES"/>
        </w:rPr>
        <w:t xml:space="preserve"> °С.</w:t>
      </w:r>
    </w:p>
    <w:p w14:paraId="457B2C4C" w14:textId="77777777" w:rsidR="00C17BEA" w:rsidRPr="005C5C64" w:rsidRDefault="00C17BEA" w:rsidP="00C17BEA">
      <w:pPr>
        <w:tabs>
          <w:tab w:val="left" w:leader="dot" w:pos="3119"/>
          <w:tab w:val="left" w:pos="3261"/>
        </w:tabs>
        <w:spacing w:after="0"/>
        <w:ind w:right="49"/>
        <w:rPr>
          <w:rFonts w:eastAsia="Times New Roman"/>
          <w:color w:val="000000"/>
          <w:szCs w:val="28"/>
          <w:lang w:val="ru-RU"/>
        </w:rPr>
      </w:pPr>
      <w:r w:rsidRPr="005C5C64">
        <w:rPr>
          <w:rFonts w:eastAsia="Times New Roman"/>
          <w:color w:val="000000"/>
          <w:szCs w:val="28"/>
          <w:lang w:val="ru-RU"/>
        </w:rPr>
        <w:t>Хранить в недоступном для детей месте!</w:t>
      </w:r>
    </w:p>
    <w:p w14:paraId="215F48E3" w14:textId="77777777" w:rsidR="00CB1B54" w:rsidRPr="005C5C64" w:rsidRDefault="00CB1B54" w:rsidP="005E4E9F">
      <w:pPr>
        <w:pStyle w:val="af4"/>
        <w:jc w:val="both"/>
        <w:rPr>
          <w:sz w:val="28"/>
          <w:szCs w:val="28"/>
          <w:lang w:val="ru-RU" w:eastAsia="lv-LV"/>
        </w:rPr>
      </w:pPr>
    </w:p>
    <w:p w14:paraId="5F7BE7CE" w14:textId="77777777" w:rsidR="00EF64FB" w:rsidRPr="005C5C64" w:rsidRDefault="00EF64FB" w:rsidP="00EF64FB">
      <w:pPr>
        <w:spacing w:after="0"/>
        <w:rPr>
          <w:rFonts w:eastAsia="Times New Roman"/>
          <w:szCs w:val="28"/>
          <w:lang w:val="ru-RU" w:eastAsia="ko-KR"/>
        </w:rPr>
      </w:pPr>
      <w:r w:rsidRPr="005C5C64">
        <w:rPr>
          <w:rFonts w:eastAsia="Times New Roman"/>
          <w:b/>
          <w:szCs w:val="28"/>
          <w:lang w:val="ru-RU" w:eastAsia="ko-KR"/>
        </w:rPr>
        <w:t>Условия отпуска из аптек</w:t>
      </w:r>
    </w:p>
    <w:p w14:paraId="2F78C4A5" w14:textId="77777777" w:rsidR="00EF64FB" w:rsidRPr="005C5C64" w:rsidRDefault="00EF64FB" w:rsidP="00EF64FB">
      <w:pPr>
        <w:spacing w:after="0"/>
        <w:rPr>
          <w:rFonts w:eastAsia="Times New Roman"/>
          <w:szCs w:val="28"/>
          <w:lang w:val="ru-RU" w:eastAsia="ko-KR"/>
        </w:rPr>
      </w:pPr>
      <w:r w:rsidRPr="005C5C64">
        <w:rPr>
          <w:rFonts w:eastAsia="Times New Roman"/>
          <w:szCs w:val="28"/>
          <w:lang w:val="ru-RU" w:eastAsia="ko-KR"/>
        </w:rPr>
        <w:t>По рецепту</w:t>
      </w:r>
    </w:p>
    <w:p w14:paraId="471CBC9E" w14:textId="77777777" w:rsidR="00EF64FB" w:rsidRPr="005C5C64" w:rsidRDefault="00EF64FB" w:rsidP="005E4E9F">
      <w:pPr>
        <w:widowControl w:val="0"/>
        <w:spacing w:after="0"/>
        <w:rPr>
          <w:rFonts w:eastAsia="Times New Roman"/>
          <w:szCs w:val="28"/>
          <w:lang w:val="ru-RU" w:eastAsia="es-ES"/>
        </w:rPr>
      </w:pPr>
    </w:p>
    <w:p w14:paraId="347CC899" w14:textId="77777777" w:rsidR="00B337DE" w:rsidRPr="005C5C64" w:rsidRDefault="00175A35" w:rsidP="00B337DE">
      <w:pPr>
        <w:keepNext/>
        <w:shd w:val="clear" w:color="auto" w:fill="FFFFFF"/>
        <w:spacing w:after="0"/>
        <w:outlineLvl w:val="2"/>
        <w:rPr>
          <w:rFonts w:eastAsia="Times New Roman"/>
          <w:b/>
          <w:spacing w:val="-1"/>
          <w:szCs w:val="28"/>
          <w:lang w:val="ru-RU" w:eastAsia="ru-RU"/>
        </w:rPr>
      </w:pPr>
      <w:r w:rsidRPr="005C5C64">
        <w:rPr>
          <w:rFonts w:eastAsia="Times New Roman"/>
          <w:b/>
          <w:spacing w:val="-1"/>
          <w:szCs w:val="28"/>
          <w:lang w:val="ru-RU" w:eastAsia="ru-RU"/>
        </w:rPr>
        <w:t>Сведения о производителе</w:t>
      </w:r>
    </w:p>
    <w:p w14:paraId="32286F33" w14:textId="77777777" w:rsidR="00B337DE" w:rsidRPr="005C5C64" w:rsidRDefault="00B337DE" w:rsidP="00B337DE">
      <w:pPr>
        <w:widowControl w:val="0"/>
        <w:autoSpaceDE w:val="0"/>
        <w:autoSpaceDN w:val="0"/>
        <w:adjustRightInd w:val="0"/>
        <w:spacing w:after="0"/>
        <w:rPr>
          <w:rFonts w:eastAsia="Times New Roman"/>
          <w:szCs w:val="28"/>
          <w:lang w:val="ru-RU"/>
        </w:rPr>
      </w:pPr>
      <w:r w:rsidRPr="005C5C64">
        <w:rPr>
          <w:rFonts w:eastAsia="Times New Roman"/>
          <w:szCs w:val="28"/>
          <w:lang w:val="en-US"/>
        </w:rPr>
        <w:t>Gland</w:t>
      </w:r>
      <w:r w:rsidRPr="005C5C64">
        <w:rPr>
          <w:rFonts w:eastAsia="Times New Roman"/>
          <w:szCs w:val="28"/>
          <w:lang w:val="ru-RU"/>
        </w:rPr>
        <w:t xml:space="preserve"> </w:t>
      </w:r>
      <w:r w:rsidRPr="005C5C64">
        <w:rPr>
          <w:rFonts w:eastAsia="Times New Roman"/>
          <w:szCs w:val="28"/>
          <w:lang w:val="en-US"/>
        </w:rPr>
        <w:t>Pharma</w:t>
      </w:r>
      <w:r w:rsidRPr="005C5C64">
        <w:rPr>
          <w:rFonts w:eastAsia="Times New Roman"/>
          <w:szCs w:val="28"/>
          <w:lang w:val="ru-RU"/>
        </w:rPr>
        <w:t xml:space="preserve"> </w:t>
      </w:r>
      <w:r w:rsidRPr="005C5C64">
        <w:rPr>
          <w:rFonts w:eastAsia="Times New Roman"/>
          <w:szCs w:val="28"/>
          <w:lang w:val="en-US"/>
        </w:rPr>
        <w:t>Limited</w:t>
      </w:r>
      <w:r w:rsidRPr="005C5C64">
        <w:rPr>
          <w:rFonts w:eastAsia="Times New Roman"/>
          <w:szCs w:val="28"/>
          <w:lang w:val="ru-RU"/>
        </w:rPr>
        <w:t>, Индия</w:t>
      </w:r>
    </w:p>
    <w:p w14:paraId="543EB44B" w14:textId="77777777" w:rsidR="00B337DE" w:rsidRPr="005C5C64" w:rsidRDefault="00B337DE" w:rsidP="00B337DE">
      <w:pPr>
        <w:widowControl w:val="0"/>
        <w:autoSpaceDE w:val="0"/>
        <w:autoSpaceDN w:val="0"/>
        <w:adjustRightInd w:val="0"/>
        <w:spacing w:after="0"/>
        <w:rPr>
          <w:rFonts w:eastAsia="Times New Roman"/>
          <w:szCs w:val="28"/>
          <w:lang w:val="en-US"/>
        </w:rPr>
      </w:pPr>
      <w:r w:rsidRPr="005C5C64">
        <w:rPr>
          <w:rFonts w:eastAsia="Times New Roman"/>
          <w:szCs w:val="28"/>
          <w:lang w:val="en-US"/>
        </w:rPr>
        <w:t xml:space="preserve">D. P. Pally, </w:t>
      </w:r>
      <w:proofErr w:type="spellStart"/>
      <w:r w:rsidRPr="005C5C64">
        <w:rPr>
          <w:rFonts w:eastAsia="Times New Roman"/>
          <w:szCs w:val="28"/>
          <w:lang w:val="en-US"/>
        </w:rPr>
        <w:t>Dundigal</w:t>
      </w:r>
      <w:proofErr w:type="spellEnd"/>
      <w:r w:rsidRPr="005C5C64">
        <w:rPr>
          <w:rFonts w:eastAsia="Times New Roman"/>
          <w:szCs w:val="28"/>
          <w:lang w:val="en-US"/>
        </w:rPr>
        <w:t xml:space="preserve"> Post, Hyderabad - 500 043, </w:t>
      </w:r>
      <w:r w:rsidRPr="005C5C64">
        <w:rPr>
          <w:rFonts w:eastAsia="Times New Roman"/>
          <w:szCs w:val="28"/>
          <w:lang w:val="ru-RU"/>
        </w:rPr>
        <w:t>Индия</w:t>
      </w:r>
      <w:r w:rsidRPr="005C5C64">
        <w:rPr>
          <w:rFonts w:eastAsia="Times New Roman"/>
          <w:szCs w:val="28"/>
          <w:lang w:val="en-US"/>
        </w:rPr>
        <w:t>.</w:t>
      </w:r>
    </w:p>
    <w:p w14:paraId="04978701" w14:textId="77777777" w:rsidR="003D1003" w:rsidRPr="005C5C64" w:rsidRDefault="003D1003" w:rsidP="00B337DE">
      <w:pPr>
        <w:widowControl w:val="0"/>
        <w:autoSpaceDE w:val="0"/>
        <w:autoSpaceDN w:val="0"/>
        <w:adjustRightInd w:val="0"/>
        <w:spacing w:after="0"/>
        <w:rPr>
          <w:rFonts w:eastAsia="Times New Roman"/>
          <w:bCs/>
          <w:szCs w:val="28"/>
          <w:lang w:val="ru-RU"/>
        </w:rPr>
      </w:pPr>
      <w:r w:rsidRPr="005C5C64">
        <w:rPr>
          <w:rFonts w:eastAsia="Times New Roman"/>
          <w:szCs w:val="28"/>
          <w:lang w:val="ru-RU"/>
        </w:rPr>
        <w:t xml:space="preserve">Тел. </w:t>
      </w:r>
      <w:r w:rsidRPr="005C5C64">
        <w:rPr>
          <w:rFonts w:eastAsia="Times New Roman"/>
          <w:bCs/>
          <w:szCs w:val="28"/>
          <w:lang w:val="ru-RU"/>
        </w:rPr>
        <w:t>+91-40-6662 1010/2340 2515</w:t>
      </w:r>
      <w:r w:rsidRPr="005C5C64">
        <w:rPr>
          <w:rFonts w:eastAsia="Times New Roman"/>
          <w:szCs w:val="28"/>
          <w:lang w:val="ru-RU"/>
        </w:rPr>
        <w:t xml:space="preserve">, факс </w:t>
      </w:r>
      <w:r w:rsidRPr="005C5C64">
        <w:rPr>
          <w:rFonts w:eastAsia="Times New Roman"/>
          <w:bCs/>
          <w:szCs w:val="28"/>
          <w:lang w:val="ru-RU"/>
        </w:rPr>
        <w:t>+91-40-2340 2229</w:t>
      </w:r>
    </w:p>
    <w:p w14:paraId="4422D81A" w14:textId="77777777" w:rsidR="003D1003" w:rsidRPr="005C5C64" w:rsidRDefault="003D1003" w:rsidP="00B337DE">
      <w:pPr>
        <w:widowControl w:val="0"/>
        <w:autoSpaceDE w:val="0"/>
        <w:autoSpaceDN w:val="0"/>
        <w:adjustRightInd w:val="0"/>
        <w:spacing w:after="0"/>
      </w:pPr>
      <w:r w:rsidRPr="005C5C64">
        <w:rPr>
          <w:rFonts w:eastAsia="Times New Roman"/>
          <w:szCs w:val="28"/>
          <w:lang w:val="en-US"/>
        </w:rPr>
        <w:t>e</w:t>
      </w:r>
      <w:r w:rsidRPr="005C5C64">
        <w:rPr>
          <w:rFonts w:eastAsia="Times New Roman"/>
          <w:szCs w:val="28"/>
          <w:lang w:val="ru-RU"/>
        </w:rPr>
        <w:t>-</w:t>
      </w:r>
      <w:r w:rsidRPr="005C5C64">
        <w:rPr>
          <w:rFonts w:eastAsia="Times New Roman"/>
          <w:szCs w:val="28"/>
          <w:lang w:val="en-US"/>
        </w:rPr>
        <w:t>mail</w:t>
      </w:r>
      <w:r w:rsidRPr="005C5C64">
        <w:rPr>
          <w:rFonts w:eastAsia="Times New Roman"/>
          <w:szCs w:val="28"/>
          <w:lang w:val="ru-RU"/>
        </w:rPr>
        <w:t xml:space="preserve">: </w:t>
      </w:r>
      <w:hyperlink r:id="rId8" w:history="1">
        <w:r w:rsidR="00DC13EB" w:rsidRPr="005C5C64">
          <w:rPr>
            <w:rStyle w:val="af6"/>
          </w:rPr>
          <w:t>gland@glandpharma.com</w:t>
        </w:r>
      </w:hyperlink>
    </w:p>
    <w:p w14:paraId="07C933C4" w14:textId="77777777" w:rsidR="00DC13EB" w:rsidRPr="005C5C64" w:rsidRDefault="00DC13EB" w:rsidP="00B337DE">
      <w:pPr>
        <w:widowControl w:val="0"/>
        <w:autoSpaceDE w:val="0"/>
        <w:autoSpaceDN w:val="0"/>
        <w:adjustRightInd w:val="0"/>
        <w:spacing w:after="0"/>
        <w:rPr>
          <w:rFonts w:eastAsia="Times New Roman"/>
          <w:b/>
          <w:szCs w:val="28"/>
          <w:lang w:val="ru-RU"/>
        </w:rPr>
      </w:pPr>
    </w:p>
    <w:p w14:paraId="4CD3A345" w14:textId="77777777" w:rsidR="00643612" w:rsidRPr="005C5C64" w:rsidRDefault="00643612" w:rsidP="00643612">
      <w:pPr>
        <w:widowControl w:val="0"/>
        <w:autoSpaceDE w:val="0"/>
        <w:autoSpaceDN w:val="0"/>
        <w:adjustRightInd w:val="0"/>
        <w:spacing w:after="0"/>
        <w:rPr>
          <w:rFonts w:eastAsia="Times New Roman"/>
          <w:b/>
          <w:szCs w:val="28"/>
          <w:lang w:val="ru-RU"/>
        </w:rPr>
      </w:pPr>
      <w:r w:rsidRPr="005C5C64">
        <w:rPr>
          <w:rFonts w:eastAsia="Times New Roman"/>
          <w:b/>
          <w:szCs w:val="28"/>
          <w:lang w:val="ru-RU"/>
        </w:rPr>
        <w:t>Держатель регистрационного удостоверения</w:t>
      </w:r>
    </w:p>
    <w:p w14:paraId="6E2B6954" w14:textId="77777777" w:rsidR="00643612" w:rsidRPr="005C5C64" w:rsidRDefault="00643612" w:rsidP="00643612">
      <w:pPr>
        <w:widowControl w:val="0"/>
        <w:autoSpaceDE w:val="0"/>
        <w:autoSpaceDN w:val="0"/>
        <w:adjustRightInd w:val="0"/>
        <w:spacing w:after="0"/>
        <w:rPr>
          <w:rFonts w:eastAsia="Times New Roman"/>
          <w:bCs/>
          <w:szCs w:val="28"/>
          <w:lang w:val="ru-RU"/>
        </w:rPr>
      </w:pPr>
      <w:r w:rsidRPr="005C5C64">
        <w:rPr>
          <w:rFonts w:eastAsia="Times New Roman"/>
          <w:bCs/>
          <w:szCs w:val="28"/>
          <w:lang w:val="ru-RU"/>
        </w:rPr>
        <w:t>ТОО «</w:t>
      </w:r>
      <w:r w:rsidRPr="005C5C64">
        <w:rPr>
          <w:rFonts w:eastAsia="Times New Roman"/>
          <w:bCs/>
          <w:szCs w:val="28"/>
          <w:lang w:val="en-US"/>
        </w:rPr>
        <w:t>Rogers</w:t>
      </w:r>
      <w:r w:rsidRPr="005C5C64">
        <w:rPr>
          <w:rFonts w:eastAsia="Times New Roman"/>
          <w:bCs/>
          <w:szCs w:val="28"/>
          <w:lang w:val="ru-RU"/>
        </w:rPr>
        <w:t xml:space="preserve"> </w:t>
      </w:r>
      <w:r w:rsidRPr="005C5C64">
        <w:rPr>
          <w:rFonts w:eastAsia="Times New Roman"/>
          <w:bCs/>
          <w:szCs w:val="28"/>
          <w:lang w:val="en-US"/>
        </w:rPr>
        <w:t>Pharma</w:t>
      </w:r>
      <w:r w:rsidRPr="005C5C64">
        <w:rPr>
          <w:rFonts w:eastAsia="Times New Roman"/>
          <w:bCs/>
          <w:szCs w:val="28"/>
          <w:lang w:val="ru-RU"/>
        </w:rPr>
        <w:t>», Казахстан</w:t>
      </w:r>
    </w:p>
    <w:p w14:paraId="12749E80" w14:textId="77777777" w:rsidR="00643612" w:rsidRPr="005C5C64" w:rsidRDefault="00643612" w:rsidP="00643612">
      <w:pPr>
        <w:widowControl w:val="0"/>
        <w:autoSpaceDE w:val="0"/>
        <w:autoSpaceDN w:val="0"/>
        <w:adjustRightInd w:val="0"/>
        <w:spacing w:after="0"/>
        <w:rPr>
          <w:rFonts w:eastAsia="Times New Roman"/>
          <w:bCs/>
          <w:iCs/>
          <w:szCs w:val="28"/>
          <w:lang w:val="ru-RU"/>
        </w:rPr>
      </w:pPr>
      <w:r w:rsidRPr="005C5C64">
        <w:rPr>
          <w:rFonts w:eastAsia="Times New Roman"/>
          <w:bCs/>
          <w:iCs/>
          <w:szCs w:val="28"/>
          <w:lang w:val="de-DE"/>
        </w:rPr>
        <w:t xml:space="preserve">050043, </w:t>
      </w:r>
      <w:r w:rsidRPr="005C5C64">
        <w:rPr>
          <w:rFonts w:eastAsia="Times New Roman"/>
          <w:bCs/>
          <w:iCs/>
          <w:szCs w:val="28"/>
          <w:lang w:val="ru-RU"/>
        </w:rPr>
        <w:t>г</w:t>
      </w:r>
      <w:r w:rsidRPr="005C5C64">
        <w:rPr>
          <w:rFonts w:eastAsia="Times New Roman"/>
          <w:bCs/>
          <w:iCs/>
          <w:szCs w:val="28"/>
          <w:lang w:val="de-DE"/>
        </w:rPr>
        <w:t xml:space="preserve">. </w:t>
      </w:r>
      <w:r w:rsidRPr="005C5C64">
        <w:rPr>
          <w:rFonts w:eastAsia="Times New Roman"/>
          <w:bCs/>
          <w:iCs/>
          <w:szCs w:val="28"/>
          <w:lang w:val="ru-RU"/>
        </w:rPr>
        <w:t>Алматы</w:t>
      </w:r>
      <w:r w:rsidRPr="005C5C64">
        <w:rPr>
          <w:rFonts w:eastAsia="Times New Roman"/>
          <w:bCs/>
          <w:iCs/>
          <w:szCs w:val="28"/>
          <w:lang w:val="de-DE"/>
        </w:rPr>
        <w:t xml:space="preserve">, </w:t>
      </w:r>
      <w:r w:rsidRPr="005C5C64">
        <w:rPr>
          <w:rFonts w:eastAsia="Times New Roman"/>
          <w:bCs/>
          <w:iCs/>
          <w:szCs w:val="28"/>
          <w:lang w:val="ru-RU"/>
        </w:rPr>
        <w:t>мкн</w:t>
      </w:r>
      <w:r w:rsidRPr="005C5C64">
        <w:rPr>
          <w:rFonts w:eastAsia="Times New Roman"/>
          <w:bCs/>
          <w:iCs/>
          <w:szCs w:val="28"/>
          <w:lang w:val="de-DE"/>
        </w:rPr>
        <w:t xml:space="preserve">. </w:t>
      </w:r>
      <w:proofErr w:type="spellStart"/>
      <w:r w:rsidRPr="005C5C64">
        <w:rPr>
          <w:rFonts w:eastAsia="Times New Roman"/>
          <w:bCs/>
          <w:iCs/>
          <w:szCs w:val="28"/>
          <w:lang w:val="ru-RU"/>
        </w:rPr>
        <w:t>Мирас</w:t>
      </w:r>
      <w:proofErr w:type="spellEnd"/>
      <w:r w:rsidRPr="005C5C64">
        <w:rPr>
          <w:rFonts w:eastAsia="Times New Roman"/>
          <w:bCs/>
          <w:iCs/>
          <w:szCs w:val="28"/>
          <w:lang w:val="ru-RU"/>
        </w:rPr>
        <w:t>,</w:t>
      </w:r>
      <w:bookmarkStart w:id="1" w:name="_Hlk71041201"/>
      <w:r w:rsidRPr="005C5C64">
        <w:rPr>
          <w:rFonts w:eastAsia="Times New Roman"/>
          <w:bCs/>
          <w:iCs/>
          <w:szCs w:val="28"/>
          <w:lang w:val="ru-RU"/>
        </w:rPr>
        <w:t xml:space="preserve"> д.157, блок 2, </w:t>
      </w:r>
      <w:proofErr w:type="spellStart"/>
      <w:r w:rsidRPr="005C5C64">
        <w:rPr>
          <w:rFonts w:eastAsia="Times New Roman"/>
          <w:bCs/>
          <w:iCs/>
          <w:szCs w:val="28"/>
          <w:lang w:val="ru-RU"/>
        </w:rPr>
        <w:t>н.п</w:t>
      </w:r>
      <w:proofErr w:type="spellEnd"/>
      <w:r w:rsidRPr="005C5C64">
        <w:rPr>
          <w:rFonts w:eastAsia="Times New Roman"/>
          <w:bCs/>
          <w:iCs/>
          <w:szCs w:val="28"/>
          <w:lang w:val="ru-RU"/>
        </w:rPr>
        <w:t>. 819.</w:t>
      </w:r>
      <w:bookmarkEnd w:id="1"/>
    </w:p>
    <w:p w14:paraId="1EF14608" w14:textId="77777777" w:rsidR="00643612" w:rsidRPr="005C5C64" w:rsidRDefault="00643612" w:rsidP="00643612">
      <w:pPr>
        <w:widowControl w:val="0"/>
        <w:autoSpaceDE w:val="0"/>
        <w:autoSpaceDN w:val="0"/>
        <w:adjustRightInd w:val="0"/>
        <w:spacing w:after="0"/>
        <w:rPr>
          <w:rFonts w:eastAsia="Times New Roman"/>
          <w:bCs/>
          <w:iCs/>
          <w:szCs w:val="28"/>
          <w:lang w:val="en-US"/>
        </w:rPr>
      </w:pPr>
      <w:r w:rsidRPr="005C5C64">
        <w:rPr>
          <w:rFonts w:eastAsia="Times New Roman"/>
          <w:bCs/>
          <w:iCs/>
          <w:szCs w:val="28"/>
          <w:lang w:val="ru-RU"/>
        </w:rPr>
        <w:t>Тел</w:t>
      </w:r>
      <w:r w:rsidRPr="005C5C64">
        <w:rPr>
          <w:rFonts w:eastAsia="Times New Roman"/>
          <w:bCs/>
          <w:iCs/>
          <w:szCs w:val="28"/>
          <w:lang w:val="en-US"/>
        </w:rPr>
        <w:t xml:space="preserve">. </w:t>
      </w:r>
      <w:r w:rsidR="00102249" w:rsidRPr="00102249">
        <w:rPr>
          <w:rFonts w:eastAsia="Times New Roman"/>
          <w:bCs/>
          <w:iCs/>
          <w:szCs w:val="28"/>
          <w:lang w:val="en-US"/>
        </w:rPr>
        <w:t xml:space="preserve">+7 </w:t>
      </w:r>
      <w:r w:rsidRPr="005C5C64">
        <w:rPr>
          <w:rFonts w:eastAsia="Times New Roman"/>
          <w:bCs/>
          <w:iCs/>
          <w:szCs w:val="28"/>
          <w:lang w:val="en-US"/>
        </w:rPr>
        <w:t xml:space="preserve">(727) 311-81-96/97, e-mail: </w:t>
      </w:r>
      <w:hyperlink r:id="rId9" w:history="1">
        <w:r w:rsidR="00DC13EB" w:rsidRPr="005C5C64">
          <w:rPr>
            <w:rStyle w:val="af6"/>
            <w:rFonts w:eastAsia="Times New Roman"/>
            <w:bCs/>
            <w:iCs/>
            <w:szCs w:val="28"/>
            <w:lang w:val="en-US"/>
          </w:rPr>
          <w:t>office.secretary@rogersgroup.in</w:t>
        </w:r>
      </w:hyperlink>
    </w:p>
    <w:p w14:paraId="291856DB" w14:textId="77777777" w:rsidR="00643612" w:rsidRPr="005C5C64" w:rsidRDefault="00643612" w:rsidP="00643612">
      <w:pPr>
        <w:widowControl w:val="0"/>
        <w:autoSpaceDE w:val="0"/>
        <w:autoSpaceDN w:val="0"/>
        <w:adjustRightInd w:val="0"/>
        <w:spacing w:after="0"/>
        <w:rPr>
          <w:rFonts w:eastAsia="Times New Roman"/>
          <w:b/>
          <w:iCs/>
          <w:szCs w:val="28"/>
          <w:lang w:val="kk-KZ"/>
        </w:rPr>
      </w:pPr>
    </w:p>
    <w:p w14:paraId="25C8E102" w14:textId="77777777" w:rsidR="005F0ED5" w:rsidRDefault="005F0ED5" w:rsidP="005F0ED5">
      <w:pPr>
        <w:widowControl w:val="0"/>
        <w:autoSpaceDE w:val="0"/>
        <w:autoSpaceDN w:val="0"/>
        <w:adjustRightInd w:val="0"/>
        <w:spacing w:after="0"/>
        <w:rPr>
          <w:rFonts w:eastAsia="Times New Roman"/>
          <w:iCs/>
          <w:szCs w:val="28"/>
          <w:lang w:val="ru-RU"/>
        </w:rPr>
      </w:pPr>
      <w:r w:rsidRPr="005F0ED5">
        <w:rPr>
          <w:rFonts w:eastAsia="Times New Roman"/>
          <w:b/>
          <w:bCs/>
          <w:iCs/>
          <w:szCs w:val="28"/>
        </w:rPr>
        <w:t>Наименование, адрес и контактные данные (телефон, факс,</w:t>
      </w:r>
      <w:r w:rsidRPr="005F0ED5">
        <w:rPr>
          <w:rFonts w:eastAsia="Times New Roman"/>
          <w:b/>
          <w:bCs/>
          <w:iCs/>
          <w:szCs w:val="28"/>
        </w:rPr>
        <w:br/>
        <w:t>электронная почта) организации на территории Республики</w:t>
      </w:r>
      <w:r w:rsidRPr="005F0ED5">
        <w:rPr>
          <w:rFonts w:eastAsia="Times New Roman"/>
          <w:b/>
          <w:bCs/>
          <w:iCs/>
          <w:szCs w:val="28"/>
        </w:rPr>
        <w:br/>
        <w:t>Казахстан, принимающей претензии (предложения) по качеству</w:t>
      </w:r>
      <w:r w:rsidRPr="005F0ED5">
        <w:rPr>
          <w:rFonts w:eastAsia="Times New Roman"/>
          <w:b/>
          <w:bCs/>
          <w:iCs/>
          <w:szCs w:val="28"/>
        </w:rPr>
        <w:br/>
        <w:t>лекарственных средств от потребителей и ответственной за</w:t>
      </w:r>
      <w:r w:rsidRPr="005F0ED5">
        <w:rPr>
          <w:rFonts w:eastAsia="Times New Roman"/>
          <w:b/>
          <w:bCs/>
          <w:iCs/>
          <w:szCs w:val="28"/>
        </w:rPr>
        <w:br/>
        <w:t>пострегистрационное наблюдение за безопасностью лекарственного</w:t>
      </w:r>
      <w:r w:rsidRPr="005F0ED5">
        <w:rPr>
          <w:rFonts w:eastAsia="Times New Roman"/>
          <w:b/>
          <w:bCs/>
          <w:iCs/>
          <w:szCs w:val="28"/>
        </w:rPr>
        <w:br/>
        <w:t>средства</w:t>
      </w:r>
      <w:r w:rsidRPr="005F0ED5">
        <w:rPr>
          <w:rFonts w:eastAsia="Times New Roman"/>
          <w:iCs/>
          <w:szCs w:val="28"/>
        </w:rPr>
        <w:br/>
        <w:t>ТОО «Rogers Pharma», Казахстан</w:t>
      </w:r>
      <w:r>
        <w:rPr>
          <w:rFonts w:eastAsia="Times New Roman"/>
          <w:iCs/>
          <w:szCs w:val="28"/>
          <w:lang w:val="ru-RU"/>
        </w:rPr>
        <w:t xml:space="preserve"> </w:t>
      </w:r>
    </w:p>
    <w:p w14:paraId="266CCE37" w14:textId="77777777" w:rsidR="005F0ED5" w:rsidRDefault="005F0ED5" w:rsidP="005F0ED5">
      <w:pPr>
        <w:widowControl w:val="0"/>
        <w:autoSpaceDE w:val="0"/>
        <w:autoSpaceDN w:val="0"/>
        <w:adjustRightInd w:val="0"/>
        <w:spacing w:after="0"/>
        <w:rPr>
          <w:rFonts w:eastAsia="Times New Roman"/>
          <w:iCs/>
          <w:szCs w:val="28"/>
          <w:lang w:val="ru-RU"/>
        </w:rPr>
      </w:pPr>
      <w:r w:rsidRPr="005F0ED5">
        <w:rPr>
          <w:rFonts w:eastAsia="Times New Roman"/>
          <w:iCs/>
          <w:szCs w:val="28"/>
        </w:rPr>
        <w:t>050043, г. Алматы, мкр. Мирас, д. 157, н.п. 819.</w:t>
      </w:r>
      <w:r>
        <w:rPr>
          <w:rFonts w:eastAsia="Times New Roman"/>
          <w:iCs/>
          <w:szCs w:val="28"/>
          <w:lang w:val="ru-RU"/>
        </w:rPr>
        <w:t xml:space="preserve"> </w:t>
      </w:r>
    </w:p>
    <w:p w14:paraId="372FC835" w14:textId="77777777" w:rsidR="005F0ED5" w:rsidRDefault="005F0ED5" w:rsidP="005F0ED5">
      <w:pPr>
        <w:widowControl w:val="0"/>
        <w:autoSpaceDE w:val="0"/>
        <w:autoSpaceDN w:val="0"/>
        <w:adjustRightInd w:val="0"/>
        <w:spacing w:after="0"/>
        <w:rPr>
          <w:rFonts w:eastAsia="Times New Roman"/>
          <w:iCs/>
          <w:szCs w:val="28"/>
        </w:rPr>
      </w:pPr>
      <w:r w:rsidRPr="005F0ED5">
        <w:rPr>
          <w:rFonts w:eastAsia="Times New Roman"/>
          <w:iCs/>
          <w:szCs w:val="28"/>
        </w:rPr>
        <w:t xml:space="preserve">Тел. +7 (727) 311-81-96/97, </w:t>
      </w:r>
    </w:p>
    <w:p w14:paraId="3F2063E2" w14:textId="77777777" w:rsidR="00F9656A" w:rsidRPr="00F9656A" w:rsidRDefault="00F9656A" w:rsidP="005F0ED5">
      <w:pPr>
        <w:widowControl w:val="0"/>
        <w:autoSpaceDE w:val="0"/>
        <w:autoSpaceDN w:val="0"/>
        <w:adjustRightInd w:val="0"/>
        <w:spacing w:after="0"/>
        <w:rPr>
          <w:rFonts w:eastAsia="Times New Roman"/>
          <w:iCs/>
          <w:szCs w:val="28"/>
          <w:lang w:val="ru-RU"/>
        </w:rPr>
      </w:pPr>
      <w:r w:rsidRPr="00F9656A">
        <w:rPr>
          <w:rFonts w:eastAsia="Times New Roman"/>
          <w:iCs/>
          <w:szCs w:val="28"/>
          <w:lang w:val="ru-RU"/>
        </w:rPr>
        <w:t>Мобильный телефон с 24-х часовой доступностью: +7 747 991 19 04</w:t>
      </w:r>
    </w:p>
    <w:p w14:paraId="58A4ABA4" w14:textId="77777777" w:rsidR="00965F4C" w:rsidRDefault="005F0ED5" w:rsidP="00965F4C">
      <w:pPr>
        <w:widowControl w:val="0"/>
        <w:autoSpaceDE w:val="0"/>
        <w:autoSpaceDN w:val="0"/>
        <w:adjustRightInd w:val="0"/>
        <w:spacing w:after="0"/>
        <w:rPr>
          <w:rFonts w:eastAsia="Times New Roman"/>
          <w:iCs/>
          <w:szCs w:val="28"/>
        </w:rPr>
      </w:pPr>
      <w:r w:rsidRPr="005F0ED5">
        <w:rPr>
          <w:rFonts w:eastAsia="Times New Roman"/>
          <w:iCs/>
          <w:szCs w:val="28"/>
        </w:rPr>
        <w:lastRenderedPageBreak/>
        <w:t xml:space="preserve">e-mail: </w:t>
      </w:r>
      <w:hyperlink r:id="rId10" w:history="1">
        <w:r w:rsidR="00965F4C" w:rsidRPr="00C53EBB">
          <w:rPr>
            <w:rStyle w:val="af6"/>
            <w:rFonts w:eastAsia="Times New Roman"/>
            <w:iCs/>
            <w:szCs w:val="28"/>
          </w:rPr>
          <w:t>pharmacovigilance@rogerspharma.kz</w:t>
        </w:r>
      </w:hyperlink>
      <w:r w:rsidR="00965F4C" w:rsidRPr="005F0ED5">
        <w:rPr>
          <w:rFonts w:eastAsia="Times New Roman"/>
          <w:iCs/>
          <w:szCs w:val="28"/>
        </w:rPr>
        <w:t xml:space="preserve">, </w:t>
      </w:r>
      <w:hyperlink r:id="rId11" w:history="1">
        <w:r w:rsidR="00965F4C" w:rsidRPr="00C53EBB">
          <w:rPr>
            <w:rStyle w:val="af6"/>
            <w:rFonts w:eastAsia="Times New Roman"/>
            <w:iCs/>
            <w:szCs w:val="28"/>
          </w:rPr>
          <w:t>irina.volovnikova@gmail.com</w:t>
        </w:r>
      </w:hyperlink>
    </w:p>
    <w:p w14:paraId="4059AAEA" w14:textId="77777777" w:rsidR="00965F4C" w:rsidRPr="005F0ED5" w:rsidRDefault="00965F4C" w:rsidP="00965F4C">
      <w:pPr>
        <w:widowControl w:val="0"/>
        <w:autoSpaceDE w:val="0"/>
        <w:autoSpaceDN w:val="0"/>
        <w:adjustRightInd w:val="0"/>
        <w:spacing w:after="0"/>
        <w:rPr>
          <w:rFonts w:eastAsia="Times New Roman"/>
          <w:iCs/>
          <w:szCs w:val="28"/>
        </w:rPr>
      </w:pPr>
    </w:p>
    <w:p w14:paraId="4AFEA1E8" w14:textId="77777777" w:rsidR="00965F4C" w:rsidRDefault="00965F4C" w:rsidP="005F0ED5">
      <w:pPr>
        <w:widowControl w:val="0"/>
        <w:autoSpaceDE w:val="0"/>
        <w:autoSpaceDN w:val="0"/>
        <w:adjustRightInd w:val="0"/>
        <w:spacing w:after="0"/>
        <w:rPr>
          <w:rFonts w:eastAsia="Times New Roman"/>
          <w:iCs/>
          <w:szCs w:val="28"/>
        </w:rPr>
      </w:pPr>
    </w:p>
    <w:p w14:paraId="25962563" w14:textId="478ECAAE" w:rsidR="002054CC" w:rsidRDefault="002054CC"/>
    <w:sectPr w:rsidR="002054CC" w:rsidSect="000F09D6">
      <w:footerReference w:type="even" r:id="rId12"/>
      <w:footerReference w:type="default" r:id="rId13"/>
      <w:footerReference w:type="firs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6064" w14:textId="77777777" w:rsidR="00C648A4" w:rsidRDefault="00C648A4" w:rsidP="00F4134C">
      <w:pPr>
        <w:spacing w:after="0"/>
      </w:pPr>
      <w:r>
        <w:separator/>
      </w:r>
    </w:p>
  </w:endnote>
  <w:endnote w:type="continuationSeparator" w:id="0">
    <w:p w14:paraId="6BF0DC86" w14:textId="77777777" w:rsidR="00C648A4" w:rsidRDefault="00C648A4" w:rsidP="00F41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BAC" w14:textId="77777777" w:rsidR="009D472B" w:rsidRDefault="00C648A4"/>
  <w:p w14:paraId="75B763A2" w14:textId="77777777" w:rsidR="002054CC" w:rsidRDefault="00C648A4">
    <w:r>
      <w:rPr>
        <w:rFonts w:eastAsia="Times New Roman"/>
        <w:sz w:val="22"/>
        <w:lang w:val="ru-RU"/>
      </w:rPr>
      <w:t>Решение: N081918</w:t>
    </w:r>
    <w:r>
      <w:rPr>
        <w:rFonts w:eastAsia="Times New Roman"/>
        <w:sz w:val="22"/>
        <w:lang w:val="ru-RU"/>
      </w:rPr>
      <w:br/>
      <w:t>Дата решения: 17.12.2024</w:t>
    </w:r>
    <w:r>
      <w:rPr>
        <w:rFonts w:eastAsia="Times New Roman"/>
        <w:sz w:val="22"/>
        <w:lang w:val="ru-RU"/>
      </w:rPr>
      <w:br/>
      <w:t xml:space="preserve">Фамилия, имя, отчество (при его наличии) руководителя государственного органа (или </w:t>
    </w:r>
    <w:r>
      <w:rPr>
        <w:rFonts w:eastAsia="Times New Roman"/>
        <w:sz w:val="22"/>
        <w:lang w:val="ru-RU"/>
      </w:rPr>
      <w:t xml:space="preserve">уполномоченное лицо): </w:t>
    </w:r>
    <w:proofErr w:type="spellStart"/>
    <w:r>
      <w:rPr>
        <w:rFonts w:eastAsia="Times New Roman"/>
        <w:sz w:val="22"/>
        <w:lang w:val="ru-RU"/>
      </w:rPr>
      <w:t>Кенжеханова</w:t>
    </w:r>
    <w:proofErr w:type="spellEnd"/>
    <w:r>
      <w:rPr>
        <w:rFonts w:eastAsia="Times New Roman"/>
        <w:sz w:val="22"/>
        <w:lang w:val="ru-RU"/>
      </w:rPr>
      <w:t xml:space="preserve"> А. Ж.</w:t>
    </w:r>
    <w:r>
      <w:rPr>
        <w:rFonts w:eastAsia="Times New Roman"/>
        <w:sz w:val="22"/>
        <w:lang w:val="ru-RU"/>
      </w:rPr>
      <w:br/>
      <w:t>(Комитет медицинского и фармацевтического контроля Министерства здравоохранения Республики Казахстан)</w:t>
    </w:r>
    <w:r>
      <w:rPr>
        <w:rFonts w:eastAsia="Times New Roman"/>
        <w:sz w:val="22"/>
        <w:lang w:val="ru-RU"/>
      </w:rPr>
      <w:br/>
      <w:t>Данный документ согласно пункту 1 статьи 7 ЗРК от 7 января 2003 года «Об электронном документе и электронной цифро</w:t>
    </w:r>
    <w:r>
      <w:rPr>
        <w:rFonts w:eastAsia="Times New Roman"/>
        <w:sz w:val="22"/>
        <w:lang w:val="ru-RU"/>
      </w:rPr>
      <w:t>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540" w14:textId="77777777" w:rsidR="009D472B" w:rsidRDefault="00C648A4"/>
  <w:p w14:paraId="14A92056" w14:textId="4B8E494E" w:rsidR="002054CC" w:rsidRDefault="002054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D3D9" w14:textId="77777777" w:rsidR="009D472B" w:rsidRDefault="00C648A4"/>
  <w:p w14:paraId="3BEBEDFF" w14:textId="7F8FCDC7" w:rsidR="002054CC" w:rsidRDefault="00205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1F17" w14:textId="77777777" w:rsidR="00C648A4" w:rsidRDefault="00C648A4" w:rsidP="00F4134C">
      <w:pPr>
        <w:spacing w:after="0"/>
      </w:pPr>
      <w:r>
        <w:separator/>
      </w:r>
    </w:p>
  </w:footnote>
  <w:footnote w:type="continuationSeparator" w:id="0">
    <w:p w14:paraId="175E3A73" w14:textId="77777777" w:rsidR="00C648A4" w:rsidRDefault="00C648A4" w:rsidP="00F41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095A"/>
    <w:multiLevelType w:val="hybridMultilevel"/>
    <w:tmpl w:val="0634446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130EF"/>
    <w:multiLevelType w:val="multilevel"/>
    <w:tmpl w:val="A154B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390A0A"/>
    <w:multiLevelType w:val="hybridMultilevel"/>
    <w:tmpl w:val="5D3C3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81064B"/>
    <w:multiLevelType w:val="hybridMultilevel"/>
    <w:tmpl w:val="5562EE2E"/>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D0A9F"/>
    <w:multiLevelType w:val="hybridMultilevel"/>
    <w:tmpl w:val="9886EE7C"/>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C7A6C"/>
    <w:multiLevelType w:val="hybridMultilevel"/>
    <w:tmpl w:val="8B2C9E8E"/>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5293D"/>
    <w:multiLevelType w:val="hybridMultilevel"/>
    <w:tmpl w:val="864A5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83697"/>
    <w:multiLevelType w:val="hybridMultilevel"/>
    <w:tmpl w:val="A146A95C"/>
    <w:lvl w:ilvl="0" w:tplc="05DC46E8">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lv-LV" w:vendorID="71" w:dllVersion="512" w:checkStyle="1"/>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46"/>
    <w:rsid w:val="00000FBA"/>
    <w:rsid w:val="00001D23"/>
    <w:rsid w:val="00002754"/>
    <w:rsid w:val="00002867"/>
    <w:rsid w:val="00003CC7"/>
    <w:rsid w:val="00007674"/>
    <w:rsid w:val="00013ED4"/>
    <w:rsid w:val="0001410A"/>
    <w:rsid w:val="00014545"/>
    <w:rsid w:val="00016456"/>
    <w:rsid w:val="00023235"/>
    <w:rsid w:val="0002682A"/>
    <w:rsid w:val="00027679"/>
    <w:rsid w:val="00032105"/>
    <w:rsid w:val="00032743"/>
    <w:rsid w:val="00034774"/>
    <w:rsid w:val="00034E6A"/>
    <w:rsid w:val="00034EF6"/>
    <w:rsid w:val="00037666"/>
    <w:rsid w:val="0003775F"/>
    <w:rsid w:val="00041DE2"/>
    <w:rsid w:val="00042E73"/>
    <w:rsid w:val="00043EF1"/>
    <w:rsid w:val="000467CA"/>
    <w:rsid w:val="0005365D"/>
    <w:rsid w:val="0005500A"/>
    <w:rsid w:val="00055EDC"/>
    <w:rsid w:val="0005795A"/>
    <w:rsid w:val="00062F63"/>
    <w:rsid w:val="00064395"/>
    <w:rsid w:val="00075990"/>
    <w:rsid w:val="0008113A"/>
    <w:rsid w:val="0008165B"/>
    <w:rsid w:val="00083A1B"/>
    <w:rsid w:val="00083FA0"/>
    <w:rsid w:val="00085CEC"/>
    <w:rsid w:val="0009014D"/>
    <w:rsid w:val="00091994"/>
    <w:rsid w:val="00092945"/>
    <w:rsid w:val="0009308D"/>
    <w:rsid w:val="00094EB4"/>
    <w:rsid w:val="000A02AE"/>
    <w:rsid w:val="000A2B1A"/>
    <w:rsid w:val="000A3D4A"/>
    <w:rsid w:val="000A427F"/>
    <w:rsid w:val="000A5883"/>
    <w:rsid w:val="000A5AF2"/>
    <w:rsid w:val="000A696C"/>
    <w:rsid w:val="000A6D85"/>
    <w:rsid w:val="000A74CE"/>
    <w:rsid w:val="000A7E18"/>
    <w:rsid w:val="000B0D82"/>
    <w:rsid w:val="000C0744"/>
    <w:rsid w:val="000C406A"/>
    <w:rsid w:val="000C4F3C"/>
    <w:rsid w:val="000C7952"/>
    <w:rsid w:val="000D0A51"/>
    <w:rsid w:val="000D0E93"/>
    <w:rsid w:val="000D34DA"/>
    <w:rsid w:val="000E2A8B"/>
    <w:rsid w:val="000E2B2D"/>
    <w:rsid w:val="000E3518"/>
    <w:rsid w:val="000E481C"/>
    <w:rsid w:val="000E4C13"/>
    <w:rsid w:val="000E776D"/>
    <w:rsid w:val="000E7E2E"/>
    <w:rsid w:val="000F07B2"/>
    <w:rsid w:val="000F09D6"/>
    <w:rsid w:val="000F36C1"/>
    <w:rsid w:val="000F5B3B"/>
    <w:rsid w:val="000F61F8"/>
    <w:rsid w:val="00100E9D"/>
    <w:rsid w:val="00102249"/>
    <w:rsid w:val="0010462E"/>
    <w:rsid w:val="00104762"/>
    <w:rsid w:val="0010666F"/>
    <w:rsid w:val="00110457"/>
    <w:rsid w:val="0011148C"/>
    <w:rsid w:val="00111765"/>
    <w:rsid w:val="00111C79"/>
    <w:rsid w:val="001127A2"/>
    <w:rsid w:val="001151FB"/>
    <w:rsid w:val="00122E4F"/>
    <w:rsid w:val="00123D41"/>
    <w:rsid w:val="001249DA"/>
    <w:rsid w:val="00124D66"/>
    <w:rsid w:val="00130B10"/>
    <w:rsid w:val="00131E89"/>
    <w:rsid w:val="001320D7"/>
    <w:rsid w:val="00133565"/>
    <w:rsid w:val="001423A7"/>
    <w:rsid w:val="00142FB4"/>
    <w:rsid w:val="00144123"/>
    <w:rsid w:val="0014429A"/>
    <w:rsid w:val="00144872"/>
    <w:rsid w:val="00145B6D"/>
    <w:rsid w:val="00146B0E"/>
    <w:rsid w:val="00147F3A"/>
    <w:rsid w:val="001519FE"/>
    <w:rsid w:val="0015249F"/>
    <w:rsid w:val="00152E82"/>
    <w:rsid w:val="00156D73"/>
    <w:rsid w:val="00160230"/>
    <w:rsid w:val="00164811"/>
    <w:rsid w:val="001668E7"/>
    <w:rsid w:val="0016699D"/>
    <w:rsid w:val="001725F5"/>
    <w:rsid w:val="0017282D"/>
    <w:rsid w:val="00174472"/>
    <w:rsid w:val="00174EF2"/>
    <w:rsid w:val="00175A35"/>
    <w:rsid w:val="00175DBC"/>
    <w:rsid w:val="00177CFA"/>
    <w:rsid w:val="00177F3C"/>
    <w:rsid w:val="001804BF"/>
    <w:rsid w:val="0018177B"/>
    <w:rsid w:val="001820AA"/>
    <w:rsid w:val="00184665"/>
    <w:rsid w:val="00187469"/>
    <w:rsid w:val="001874C6"/>
    <w:rsid w:val="00190E09"/>
    <w:rsid w:val="001927B7"/>
    <w:rsid w:val="00193F25"/>
    <w:rsid w:val="0019439C"/>
    <w:rsid w:val="00194FB3"/>
    <w:rsid w:val="00195490"/>
    <w:rsid w:val="001977F5"/>
    <w:rsid w:val="001A089F"/>
    <w:rsid w:val="001A221E"/>
    <w:rsid w:val="001A71C7"/>
    <w:rsid w:val="001A7F95"/>
    <w:rsid w:val="001B024A"/>
    <w:rsid w:val="001B135F"/>
    <w:rsid w:val="001B694D"/>
    <w:rsid w:val="001B7583"/>
    <w:rsid w:val="001C05E1"/>
    <w:rsid w:val="001C206D"/>
    <w:rsid w:val="001C23D6"/>
    <w:rsid w:val="001C2470"/>
    <w:rsid w:val="001C3CD8"/>
    <w:rsid w:val="001C3FB0"/>
    <w:rsid w:val="001C4D79"/>
    <w:rsid w:val="001C4F6A"/>
    <w:rsid w:val="001C57DC"/>
    <w:rsid w:val="001C582F"/>
    <w:rsid w:val="001D2462"/>
    <w:rsid w:val="001D3105"/>
    <w:rsid w:val="001D4051"/>
    <w:rsid w:val="001D70F9"/>
    <w:rsid w:val="001D7FC5"/>
    <w:rsid w:val="001E193B"/>
    <w:rsid w:val="001E1ADE"/>
    <w:rsid w:val="001E3C91"/>
    <w:rsid w:val="001E7A02"/>
    <w:rsid w:val="001F0F08"/>
    <w:rsid w:val="001F60C1"/>
    <w:rsid w:val="001F6F04"/>
    <w:rsid w:val="001F7794"/>
    <w:rsid w:val="00200DEE"/>
    <w:rsid w:val="002019BD"/>
    <w:rsid w:val="00201DEC"/>
    <w:rsid w:val="0020227D"/>
    <w:rsid w:val="00204707"/>
    <w:rsid w:val="0020525E"/>
    <w:rsid w:val="002054CC"/>
    <w:rsid w:val="00205527"/>
    <w:rsid w:val="00205916"/>
    <w:rsid w:val="00206BD9"/>
    <w:rsid w:val="0021002B"/>
    <w:rsid w:val="00211A58"/>
    <w:rsid w:val="00211B84"/>
    <w:rsid w:val="00213282"/>
    <w:rsid w:val="002200EF"/>
    <w:rsid w:val="0022234C"/>
    <w:rsid w:val="00222B6D"/>
    <w:rsid w:val="0022319D"/>
    <w:rsid w:val="00227914"/>
    <w:rsid w:val="00232253"/>
    <w:rsid w:val="002340A7"/>
    <w:rsid w:val="00234992"/>
    <w:rsid w:val="00235792"/>
    <w:rsid w:val="002378EC"/>
    <w:rsid w:val="00241691"/>
    <w:rsid w:val="00241B83"/>
    <w:rsid w:val="00241C38"/>
    <w:rsid w:val="00250358"/>
    <w:rsid w:val="002539D6"/>
    <w:rsid w:val="00262560"/>
    <w:rsid w:val="00267859"/>
    <w:rsid w:val="00267D52"/>
    <w:rsid w:val="0027173D"/>
    <w:rsid w:val="0027537E"/>
    <w:rsid w:val="002754F3"/>
    <w:rsid w:val="0027616C"/>
    <w:rsid w:val="00284711"/>
    <w:rsid w:val="00284CC8"/>
    <w:rsid w:val="0028593D"/>
    <w:rsid w:val="00286093"/>
    <w:rsid w:val="00287C29"/>
    <w:rsid w:val="00293999"/>
    <w:rsid w:val="00293CB6"/>
    <w:rsid w:val="0029473E"/>
    <w:rsid w:val="00294E01"/>
    <w:rsid w:val="00296D4C"/>
    <w:rsid w:val="002A63BD"/>
    <w:rsid w:val="002A77B4"/>
    <w:rsid w:val="002B011F"/>
    <w:rsid w:val="002B1542"/>
    <w:rsid w:val="002B589A"/>
    <w:rsid w:val="002B5C06"/>
    <w:rsid w:val="002B75FD"/>
    <w:rsid w:val="002C158E"/>
    <w:rsid w:val="002C328A"/>
    <w:rsid w:val="002C4F71"/>
    <w:rsid w:val="002C61A8"/>
    <w:rsid w:val="002C71F8"/>
    <w:rsid w:val="002D05C1"/>
    <w:rsid w:val="002D18C7"/>
    <w:rsid w:val="002D19ED"/>
    <w:rsid w:val="002D2842"/>
    <w:rsid w:val="002D2858"/>
    <w:rsid w:val="002D3550"/>
    <w:rsid w:val="002D5A79"/>
    <w:rsid w:val="002D6039"/>
    <w:rsid w:val="002D76FC"/>
    <w:rsid w:val="002E0E61"/>
    <w:rsid w:val="002E13F3"/>
    <w:rsid w:val="002E16B3"/>
    <w:rsid w:val="002E329E"/>
    <w:rsid w:val="002E51BB"/>
    <w:rsid w:val="002E6397"/>
    <w:rsid w:val="002F06D9"/>
    <w:rsid w:val="002F0E64"/>
    <w:rsid w:val="003011ED"/>
    <w:rsid w:val="00301270"/>
    <w:rsid w:val="00303CC8"/>
    <w:rsid w:val="00304DCA"/>
    <w:rsid w:val="00306C26"/>
    <w:rsid w:val="00313B29"/>
    <w:rsid w:val="003169C6"/>
    <w:rsid w:val="00321327"/>
    <w:rsid w:val="0032324A"/>
    <w:rsid w:val="00325544"/>
    <w:rsid w:val="00325828"/>
    <w:rsid w:val="0032763C"/>
    <w:rsid w:val="0034139D"/>
    <w:rsid w:val="00343457"/>
    <w:rsid w:val="00343701"/>
    <w:rsid w:val="003440EC"/>
    <w:rsid w:val="0034692B"/>
    <w:rsid w:val="00347C1E"/>
    <w:rsid w:val="00350B03"/>
    <w:rsid w:val="003529CC"/>
    <w:rsid w:val="00355E8E"/>
    <w:rsid w:val="00356CAB"/>
    <w:rsid w:val="00364D9D"/>
    <w:rsid w:val="00365EC4"/>
    <w:rsid w:val="003670C7"/>
    <w:rsid w:val="00371441"/>
    <w:rsid w:val="00375865"/>
    <w:rsid w:val="00380E2D"/>
    <w:rsid w:val="00381685"/>
    <w:rsid w:val="00384290"/>
    <w:rsid w:val="00384BD6"/>
    <w:rsid w:val="00385B9C"/>
    <w:rsid w:val="00386494"/>
    <w:rsid w:val="00386E3A"/>
    <w:rsid w:val="00387190"/>
    <w:rsid w:val="003905AD"/>
    <w:rsid w:val="00391CC3"/>
    <w:rsid w:val="00392984"/>
    <w:rsid w:val="00393D30"/>
    <w:rsid w:val="003A0CE6"/>
    <w:rsid w:val="003A382F"/>
    <w:rsid w:val="003A7631"/>
    <w:rsid w:val="003B116F"/>
    <w:rsid w:val="003B14FD"/>
    <w:rsid w:val="003B5456"/>
    <w:rsid w:val="003C137A"/>
    <w:rsid w:val="003C296C"/>
    <w:rsid w:val="003C30DA"/>
    <w:rsid w:val="003C3C1F"/>
    <w:rsid w:val="003C45F5"/>
    <w:rsid w:val="003C5C25"/>
    <w:rsid w:val="003D0A25"/>
    <w:rsid w:val="003D1003"/>
    <w:rsid w:val="003D2D2A"/>
    <w:rsid w:val="003D4D5F"/>
    <w:rsid w:val="003E0FFE"/>
    <w:rsid w:val="003E182A"/>
    <w:rsid w:val="003E57C7"/>
    <w:rsid w:val="003E589D"/>
    <w:rsid w:val="003E5A9D"/>
    <w:rsid w:val="003E68C7"/>
    <w:rsid w:val="003E7247"/>
    <w:rsid w:val="003F080A"/>
    <w:rsid w:val="003F6CA7"/>
    <w:rsid w:val="003F790B"/>
    <w:rsid w:val="00400F24"/>
    <w:rsid w:val="00403260"/>
    <w:rsid w:val="0040350C"/>
    <w:rsid w:val="00403F32"/>
    <w:rsid w:val="004056CA"/>
    <w:rsid w:val="00406519"/>
    <w:rsid w:val="0040697B"/>
    <w:rsid w:val="004072EA"/>
    <w:rsid w:val="00424261"/>
    <w:rsid w:val="00425208"/>
    <w:rsid w:val="00425C37"/>
    <w:rsid w:val="004303F7"/>
    <w:rsid w:val="00430B55"/>
    <w:rsid w:val="00437751"/>
    <w:rsid w:val="00446723"/>
    <w:rsid w:val="0045046C"/>
    <w:rsid w:val="0045356E"/>
    <w:rsid w:val="00453D71"/>
    <w:rsid w:val="0045502F"/>
    <w:rsid w:val="0045523A"/>
    <w:rsid w:val="0045529B"/>
    <w:rsid w:val="004568C4"/>
    <w:rsid w:val="00457EA5"/>
    <w:rsid w:val="00464919"/>
    <w:rsid w:val="00465A49"/>
    <w:rsid w:val="0047022D"/>
    <w:rsid w:val="004703F7"/>
    <w:rsid w:val="004737B0"/>
    <w:rsid w:val="00475F7F"/>
    <w:rsid w:val="00476D4A"/>
    <w:rsid w:val="00477336"/>
    <w:rsid w:val="00477571"/>
    <w:rsid w:val="004800C8"/>
    <w:rsid w:val="0048356D"/>
    <w:rsid w:val="00483ABB"/>
    <w:rsid w:val="00494A90"/>
    <w:rsid w:val="00496E8B"/>
    <w:rsid w:val="004A06DD"/>
    <w:rsid w:val="004A1928"/>
    <w:rsid w:val="004A7CA7"/>
    <w:rsid w:val="004B4319"/>
    <w:rsid w:val="004C0141"/>
    <w:rsid w:val="004C37BE"/>
    <w:rsid w:val="004C3D2F"/>
    <w:rsid w:val="004C4239"/>
    <w:rsid w:val="004C7029"/>
    <w:rsid w:val="004D1F49"/>
    <w:rsid w:val="004D3946"/>
    <w:rsid w:val="004D4A00"/>
    <w:rsid w:val="004D6D19"/>
    <w:rsid w:val="004E2936"/>
    <w:rsid w:val="004E3368"/>
    <w:rsid w:val="004E45F8"/>
    <w:rsid w:val="004E59D0"/>
    <w:rsid w:val="004E6672"/>
    <w:rsid w:val="004F27E1"/>
    <w:rsid w:val="004F287A"/>
    <w:rsid w:val="004F44C7"/>
    <w:rsid w:val="004F5FCD"/>
    <w:rsid w:val="004F6933"/>
    <w:rsid w:val="00500B25"/>
    <w:rsid w:val="0050572E"/>
    <w:rsid w:val="005059A2"/>
    <w:rsid w:val="00506AFD"/>
    <w:rsid w:val="005078C9"/>
    <w:rsid w:val="00510A7E"/>
    <w:rsid w:val="00512043"/>
    <w:rsid w:val="005141BC"/>
    <w:rsid w:val="00514788"/>
    <w:rsid w:val="0051704F"/>
    <w:rsid w:val="005176CA"/>
    <w:rsid w:val="00520E84"/>
    <w:rsid w:val="00521EEA"/>
    <w:rsid w:val="00524077"/>
    <w:rsid w:val="005241EA"/>
    <w:rsid w:val="005250D6"/>
    <w:rsid w:val="00526C38"/>
    <w:rsid w:val="00530149"/>
    <w:rsid w:val="00530E21"/>
    <w:rsid w:val="0053268D"/>
    <w:rsid w:val="005419CB"/>
    <w:rsid w:val="00542582"/>
    <w:rsid w:val="005454B1"/>
    <w:rsid w:val="005463FF"/>
    <w:rsid w:val="0055421B"/>
    <w:rsid w:val="00561965"/>
    <w:rsid w:val="00563080"/>
    <w:rsid w:val="0056341F"/>
    <w:rsid w:val="00565BB5"/>
    <w:rsid w:val="0056693B"/>
    <w:rsid w:val="00566DF2"/>
    <w:rsid w:val="00567EA7"/>
    <w:rsid w:val="00570977"/>
    <w:rsid w:val="00570E9B"/>
    <w:rsid w:val="00570FF2"/>
    <w:rsid w:val="00571A70"/>
    <w:rsid w:val="0057471D"/>
    <w:rsid w:val="00576B7D"/>
    <w:rsid w:val="00576EF1"/>
    <w:rsid w:val="00583420"/>
    <w:rsid w:val="00585756"/>
    <w:rsid w:val="00586920"/>
    <w:rsid w:val="005946A1"/>
    <w:rsid w:val="005963C8"/>
    <w:rsid w:val="005A0E5E"/>
    <w:rsid w:val="005A1374"/>
    <w:rsid w:val="005A4BDE"/>
    <w:rsid w:val="005A5732"/>
    <w:rsid w:val="005A6FDF"/>
    <w:rsid w:val="005A76F8"/>
    <w:rsid w:val="005A7F19"/>
    <w:rsid w:val="005B5AFD"/>
    <w:rsid w:val="005B7A6D"/>
    <w:rsid w:val="005C5613"/>
    <w:rsid w:val="005C5C64"/>
    <w:rsid w:val="005C77B5"/>
    <w:rsid w:val="005D3942"/>
    <w:rsid w:val="005D6C31"/>
    <w:rsid w:val="005E4045"/>
    <w:rsid w:val="005E4E9F"/>
    <w:rsid w:val="005E5D84"/>
    <w:rsid w:val="005F0ED5"/>
    <w:rsid w:val="005F1020"/>
    <w:rsid w:val="005F2B67"/>
    <w:rsid w:val="00600826"/>
    <w:rsid w:val="00601C0B"/>
    <w:rsid w:val="006024A9"/>
    <w:rsid w:val="00602F0F"/>
    <w:rsid w:val="00603A69"/>
    <w:rsid w:val="006065DC"/>
    <w:rsid w:val="006118EE"/>
    <w:rsid w:val="00613310"/>
    <w:rsid w:val="00620E1A"/>
    <w:rsid w:val="00623FD5"/>
    <w:rsid w:val="00625B23"/>
    <w:rsid w:val="006261E5"/>
    <w:rsid w:val="006331BA"/>
    <w:rsid w:val="00633E7A"/>
    <w:rsid w:val="00635FCD"/>
    <w:rsid w:val="00640666"/>
    <w:rsid w:val="00640A77"/>
    <w:rsid w:val="0064103A"/>
    <w:rsid w:val="00641D3A"/>
    <w:rsid w:val="00643612"/>
    <w:rsid w:val="0064473C"/>
    <w:rsid w:val="0064533A"/>
    <w:rsid w:val="00647E40"/>
    <w:rsid w:val="006546D1"/>
    <w:rsid w:val="00656373"/>
    <w:rsid w:val="00656A0A"/>
    <w:rsid w:val="00656FA2"/>
    <w:rsid w:val="00657991"/>
    <w:rsid w:val="0066081C"/>
    <w:rsid w:val="0066170A"/>
    <w:rsid w:val="006619E4"/>
    <w:rsid w:val="00663C5E"/>
    <w:rsid w:val="00664F1A"/>
    <w:rsid w:val="00666650"/>
    <w:rsid w:val="006669F7"/>
    <w:rsid w:val="00667651"/>
    <w:rsid w:val="00667AA5"/>
    <w:rsid w:val="00667C7A"/>
    <w:rsid w:val="0067080F"/>
    <w:rsid w:val="00670B66"/>
    <w:rsid w:val="00672AF8"/>
    <w:rsid w:val="00673428"/>
    <w:rsid w:val="00674039"/>
    <w:rsid w:val="00684F6D"/>
    <w:rsid w:val="006855B7"/>
    <w:rsid w:val="00685DF7"/>
    <w:rsid w:val="006906D9"/>
    <w:rsid w:val="006910A6"/>
    <w:rsid w:val="0069134C"/>
    <w:rsid w:val="00691F45"/>
    <w:rsid w:val="006931D8"/>
    <w:rsid w:val="006940A8"/>
    <w:rsid w:val="006969B4"/>
    <w:rsid w:val="00697054"/>
    <w:rsid w:val="0069722D"/>
    <w:rsid w:val="006A035A"/>
    <w:rsid w:val="006A376A"/>
    <w:rsid w:val="006A52D8"/>
    <w:rsid w:val="006A7FD5"/>
    <w:rsid w:val="006B1497"/>
    <w:rsid w:val="006B161D"/>
    <w:rsid w:val="006B1C26"/>
    <w:rsid w:val="006B6DC0"/>
    <w:rsid w:val="006B778B"/>
    <w:rsid w:val="006C24A7"/>
    <w:rsid w:val="006C2FAD"/>
    <w:rsid w:val="006C62A6"/>
    <w:rsid w:val="006C6903"/>
    <w:rsid w:val="006D2446"/>
    <w:rsid w:val="006D6217"/>
    <w:rsid w:val="006D7F16"/>
    <w:rsid w:val="006E0A1C"/>
    <w:rsid w:val="006E1920"/>
    <w:rsid w:val="006E3C0F"/>
    <w:rsid w:val="006F0DCF"/>
    <w:rsid w:val="006F2FB0"/>
    <w:rsid w:val="006F304B"/>
    <w:rsid w:val="006F3849"/>
    <w:rsid w:val="006F3D01"/>
    <w:rsid w:val="006F54F1"/>
    <w:rsid w:val="006F6493"/>
    <w:rsid w:val="00700189"/>
    <w:rsid w:val="00700495"/>
    <w:rsid w:val="007041F6"/>
    <w:rsid w:val="00704B40"/>
    <w:rsid w:val="00706A5F"/>
    <w:rsid w:val="00711E22"/>
    <w:rsid w:val="00720804"/>
    <w:rsid w:val="00720D24"/>
    <w:rsid w:val="00721C3C"/>
    <w:rsid w:val="0072294E"/>
    <w:rsid w:val="00725072"/>
    <w:rsid w:val="00727402"/>
    <w:rsid w:val="007278BD"/>
    <w:rsid w:val="00730E90"/>
    <w:rsid w:val="00732614"/>
    <w:rsid w:val="0073377A"/>
    <w:rsid w:val="0073498E"/>
    <w:rsid w:val="00735844"/>
    <w:rsid w:val="007364B1"/>
    <w:rsid w:val="00737016"/>
    <w:rsid w:val="00740119"/>
    <w:rsid w:val="00742D93"/>
    <w:rsid w:val="00744778"/>
    <w:rsid w:val="007506A0"/>
    <w:rsid w:val="00751329"/>
    <w:rsid w:val="00751C14"/>
    <w:rsid w:val="00752736"/>
    <w:rsid w:val="00752E29"/>
    <w:rsid w:val="00754C86"/>
    <w:rsid w:val="00757F6B"/>
    <w:rsid w:val="007603EF"/>
    <w:rsid w:val="00761E83"/>
    <w:rsid w:val="007621B1"/>
    <w:rsid w:val="00766F43"/>
    <w:rsid w:val="00771B68"/>
    <w:rsid w:val="00775FA8"/>
    <w:rsid w:val="007819F1"/>
    <w:rsid w:val="00783E67"/>
    <w:rsid w:val="00790F16"/>
    <w:rsid w:val="007918B2"/>
    <w:rsid w:val="00791E2E"/>
    <w:rsid w:val="00793643"/>
    <w:rsid w:val="00795B8B"/>
    <w:rsid w:val="00796335"/>
    <w:rsid w:val="00797F81"/>
    <w:rsid w:val="007A14A3"/>
    <w:rsid w:val="007A21B2"/>
    <w:rsid w:val="007A2DC5"/>
    <w:rsid w:val="007A32AD"/>
    <w:rsid w:val="007A3581"/>
    <w:rsid w:val="007A35B2"/>
    <w:rsid w:val="007A3D08"/>
    <w:rsid w:val="007B54E4"/>
    <w:rsid w:val="007B7BB3"/>
    <w:rsid w:val="007C4420"/>
    <w:rsid w:val="007C66E6"/>
    <w:rsid w:val="007D06F9"/>
    <w:rsid w:val="007D140D"/>
    <w:rsid w:val="007D2541"/>
    <w:rsid w:val="007D269D"/>
    <w:rsid w:val="007D2CEE"/>
    <w:rsid w:val="007D3164"/>
    <w:rsid w:val="007D33E1"/>
    <w:rsid w:val="007D3950"/>
    <w:rsid w:val="007E3A7E"/>
    <w:rsid w:val="007E480B"/>
    <w:rsid w:val="007E76E2"/>
    <w:rsid w:val="007F01C4"/>
    <w:rsid w:val="007F0D2F"/>
    <w:rsid w:val="007F2F8D"/>
    <w:rsid w:val="007F30DE"/>
    <w:rsid w:val="007F3AA1"/>
    <w:rsid w:val="007F4490"/>
    <w:rsid w:val="007F6D93"/>
    <w:rsid w:val="007F6E3D"/>
    <w:rsid w:val="0080008F"/>
    <w:rsid w:val="00800F50"/>
    <w:rsid w:val="00802897"/>
    <w:rsid w:val="00807988"/>
    <w:rsid w:val="008153C9"/>
    <w:rsid w:val="00815933"/>
    <w:rsid w:val="00823613"/>
    <w:rsid w:val="00823EF7"/>
    <w:rsid w:val="00826F77"/>
    <w:rsid w:val="00827D49"/>
    <w:rsid w:val="00831595"/>
    <w:rsid w:val="00834342"/>
    <w:rsid w:val="008360F7"/>
    <w:rsid w:val="0083745E"/>
    <w:rsid w:val="0084013F"/>
    <w:rsid w:val="008436B6"/>
    <w:rsid w:val="00847902"/>
    <w:rsid w:val="00850BAE"/>
    <w:rsid w:val="0085124A"/>
    <w:rsid w:val="008525DC"/>
    <w:rsid w:val="00854C5D"/>
    <w:rsid w:val="00855969"/>
    <w:rsid w:val="008610F1"/>
    <w:rsid w:val="0086150E"/>
    <w:rsid w:val="00865C18"/>
    <w:rsid w:val="00866C99"/>
    <w:rsid w:val="00867099"/>
    <w:rsid w:val="0087081A"/>
    <w:rsid w:val="008710C8"/>
    <w:rsid w:val="008745D1"/>
    <w:rsid w:val="00875465"/>
    <w:rsid w:val="00875F8A"/>
    <w:rsid w:val="008809E7"/>
    <w:rsid w:val="0088285A"/>
    <w:rsid w:val="00884854"/>
    <w:rsid w:val="00885AF9"/>
    <w:rsid w:val="008866E4"/>
    <w:rsid w:val="00886D92"/>
    <w:rsid w:val="00887D45"/>
    <w:rsid w:val="008902BE"/>
    <w:rsid w:val="00892201"/>
    <w:rsid w:val="00893570"/>
    <w:rsid w:val="00894F2B"/>
    <w:rsid w:val="008962AE"/>
    <w:rsid w:val="00896D3C"/>
    <w:rsid w:val="0089784E"/>
    <w:rsid w:val="008A2B8A"/>
    <w:rsid w:val="008A34FC"/>
    <w:rsid w:val="008A3603"/>
    <w:rsid w:val="008A37AA"/>
    <w:rsid w:val="008A3FC3"/>
    <w:rsid w:val="008A4456"/>
    <w:rsid w:val="008A71EA"/>
    <w:rsid w:val="008A7983"/>
    <w:rsid w:val="008B064C"/>
    <w:rsid w:val="008B15C7"/>
    <w:rsid w:val="008B4978"/>
    <w:rsid w:val="008B4E1A"/>
    <w:rsid w:val="008B506C"/>
    <w:rsid w:val="008B5F4F"/>
    <w:rsid w:val="008C0056"/>
    <w:rsid w:val="008C16CF"/>
    <w:rsid w:val="008C2591"/>
    <w:rsid w:val="008C2D68"/>
    <w:rsid w:val="008C4A8C"/>
    <w:rsid w:val="008C5E4B"/>
    <w:rsid w:val="008D127E"/>
    <w:rsid w:val="008D5E5B"/>
    <w:rsid w:val="008E0E8B"/>
    <w:rsid w:val="008E15D6"/>
    <w:rsid w:val="008F138D"/>
    <w:rsid w:val="008F2573"/>
    <w:rsid w:val="008F3027"/>
    <w:rsid w:val="008F7E0E"/>
    <w:rsid w:val="009008D8"/>
    <w:rsid w:val="00900E2E"/>
    <w:rsid w:val="00903089"/>
    <w:rsid w:val="00903F15"/>
    <w:rsid w:val="009128B1"/>
    <w:rsid w:val="00914F11"/>
    <w:rsid w:val="0091636C"/>
    <w:rsid w:val="00916641"/>
    <w:rsid w:val="00917469"/>
    <w:rsid w:val="00920E57"/>
    <w:rsid w:val="00924969"/>
    <w:rsid w:val="00926B2F"/>
    <w:rsid w:val="0092775E"/>
    <w:rsid w:val="00930AAC"/>
    <w:rsid w:val="00931B69"/>
    <w:rsid w:val="0093258A"/>
    <w:rsid w:val="00934DE5"/>
    <w:rsid w:val="009353F3"/>
    <w:rsid w:val="009358A0"/>
    <w:rsid w:val="0094465C"/>
    <w:rsid w:val="00945292"/>
    <w:rsid w:val="009460E6"/>
    <w:rsid w:val="009511C7"/>
    <w:rsid w:val="00954901"/>
    <w:rsid w:val="0095581D"/>
    <w:rsid w:val="00957CBF"/>
    <w:rsid w:val="00961AC7"/>
    <w:rsid w:val="00965F4C"/>
    <w:rsid w:val="00966B14"/>
    <w:rsid w:val="0097096F"/>
    <w:rsid w:val="009742AD"/>
    <w:rsid w:val="00974CDE"/>
    <w:rsid w:val="009803DA"/>
    <w:rsid w:val="00980643"/>
    <w:rsid w:val="00982E06"/>
    <w:rsid w:val="0098624D"/>
    <w:rsid w:val="009900BD"/>
    <w:rsid w:val="00990707"/>
    <w:rsid w:val="0099119A"/>
    <w:rsid w:val="00995D98"/>
    <w:rsid w:val="00995F76"/>
    <w:rsid w:val="009A007D"/>
    <w:rsid w:val="009A325A"/>
    <w:rsid w:val="009A3FEB"/>
    <w:rsid w:val="009A4952"/>
    <w:rsid w:val="009A5D4C"/>
    <w:rsid w:val="009A6238"/>
    <w:rsid w:val="009B211C"/>
    <w:rsid w:val="009B2C08"/>
    <w:rsid w:val="009B4E7B"/>
    <w:rsid w:val="009B5306"/>
    <w:rsid w:val="009B7EF7"/>
    <w:rsid w:val="009C254C"/>
    <w:rsid w:val="009D0B81"/>
    <w:rsid w:val="009D3FA3"/>
    <w:rsid w:val="009D60C6"/>
    <w:rsid w:val="009D60D6"/>
    <w:rsid w:val="009D66C3"/>
    <w:rsid w:val="009D6F2D"/>
    <w:rsid w:val="009E10DD"/>
    <w:rsid w:val="009E188F"/>
    <w:rsid w:val="009E1A8C"/>
    <w:rsid w:val="009E5B30"/>
    <w:rsid w:val="009E5E20"/>
    <w:rsid w:val="009E5FE4"/>
    <w:rsid w:val="009F2FF6"/>
    <w:rsid w:val="009F3FEA"/>
    <w:rsid w:val="009F5FCA"/>
    <w:rsid w:val="00A00034"/>
    <w:rsid w:val="00A00EB8"/>
    <w:rsid w:val="00A02636"/>
    <w:rsid w:val="00A032ED"/>
    <w:rsid w:val="00A03C3D"/>
    <w:rsid w:val="00A2486C"/>
    <w:rsid w:val="00A269C1"/>
    <w:rsid w:val="00A2798C"/>
    <w:rsid w:val="00A325F0"/>
    <w:rsid w:val="00A352BF"/>
    <w:rsid w:val="00A35906"/>
    <w:rsid w:val="00A361DF"/>
    <w:rsid w:val="00A3745D"/>
    <w:rsid w:val="00A3780B"/>
    <w:rsid w:val="00A41DDC"/>
    <w:rsid w:val="00A45C27"/>
    <w:rsid w:val="00A45DE7"/>
    <w:rsid w:val="00A510B5"/>
    <w:rsid w:val="00A52131"/>
    <w:rsid w:val="00A52D93"/>
    <w:rsid w:val="00A52F34"/>
    <w:rsid w:val="00A540CD"/>
    <w:rsid w:val="00A557BA"/>
    <w:rsid w:val="00A56676"/>
    <w:rsid w:val="00A574F3"/>
    <w:rsid w:val="00A619D8"/>
    <w:rsid w:val="00A61E95"/>
    <w:rsid w:val="00A63C70"/>
    <w:rsid w:val="00A6591C"/>
    <w:rsid w:val="00A6620A"/>
    <w:rsid w:val="00A73829"/>
    <w:rsid w:val="00A7504E"/>
    <w:rsid w:val="00A76610"/>
    <w:rsid w:val="00A811CC"/>
    <w:rsid w:val="00A81C74"/>
    <w:rsid w:val="00A823F6"/>
    <w:rsid w:val="00A91942"/>
    <w:rsid w:val="00A93F83"/>
    <w:rsid w:val="00A96DA1"/>
    <w:rsid w:val="00AA0DA9"/>
    <w:rsid w:val="00AA0E16"/>
    <w:rsid w:val="00AA25EE"/>
    <w:rsid w:val="00AA264F"/>
    <w:rsid w:val="00AA28B0"/>
    <w:rsid w:val="00AA2C9E"/>
    <w:rsid w:val="00AA3FCC"/>
    <w:rsid w:val="00AA664B"/>
    <w:rsid w:val="00AA7299"/>
    <w:rsid w:val="00AA79DC"/>
    <w:rsid w:val="00AA7D8B"/>
    <w:rsid w:val="00AB26A1"/>
    <w:rsid w:val="00AB27DB"/>
    <w:rsid w:val="00AB6A26"/>
    <w:rsid w:val="00AB711D"/>
    <w:rsid w:val="00AC2174"/>
    <w:rsid w:val="00AC277F"/>
    <w:rsid w:val="00AC522E"/>
    <w:rsid w:val="00AC5252"/>
    <w:rsid w:val="00AC594D"/>
    <w:rsid w:val="00AC7946"/>
    <w:rsid w:val="00AD37C8"/>
    <w:rsid w:val="00AD42AE"/>
    <w:rsid w:val="00AD7E2B"/>
    <w:rsid w:val="00AE09E6"/>
    <w:rsid w:val="00AE2D01"/>
    <w:rsid w:val="00AF2961"/>
    <w:rsid w:val="00AF396B"/>
    <w:rsid w:val="00AF3C54"/>
    <w:rsid w:val="00AF442E"/>
    <w:rsid w:val="00AF4EDB"/>
    <w:rsid w:val="00AF4EF1"/>
    <w:rsid w:val="00AF5A42"/>
    <w:rsid w:val="00AF78B8"/>
    <w:rsid w:val="00B00D49"/>
    <w:rsid w:val="00B02ABF"/>
    <w:rsid w:val="00B02F28"/>
    <w:rsid w:val="00B053E7"/>
    <w:rsid w:val="00B062D1"/>
    <w:rsid w:val="00B06C83"/>
    <w:rsid w:val="00B07286"/>
    <w:rsid w:val="00B10987"/>
    <w:rsid w:val="00B10D8C"/>
    <w:rsid w:val="00B12643"/>
    <w:rsid w:val="00B14FAA"/>
    <w:rsid w:val="00B15F46"/>
    <w:rsid w:val="00B215CD"/>
    <w:rsid w:val="00B22C31"/>
    <w:rsid w:val="00B234A4"/>
    <w:rsid w:val="00B24DD0"/>
    <w:rsid w:val="00B26FE8"/>
    <w:rsid w:val="00B32D90"/>
    <w:rsid w:val="00B337DE"/>
    <w:rsid w:val="00B35237"/>
    <w:rsid w:val="00B3749F"/>
    <w:rsid w:val="00B41F20"/>
    <w:rsid w:val="00B43695"/>
    <w:rsid w:val="00B44CD6"/>
    <w:rsid w:val="00B454C9"/>
    <w:rsid w:val="00B456DE"/>
    <w:rsid w:val="00B47D98"/>
    <w:rsid w:val="00B548D5"/>
    <w:rsid w:val="00B548F6"/>
    <w:rsid w:val="00B55A64"/>
    <w:rsid w:val="00B6280F"/>
    <w:rsid w:val="00B6569E"/>
    <w:rsid w:val="00B67450"/>
    <w:rsid w:val="00B67E5E"/>
    <w:rsid w:val="00B70FAC"/>
    <w:rsid w:val="00B7198B"/>
    <w:rsid w:val="00B71D4D"/>
    <w:rsid w:val="00B71EDC"/>
    <w:rsid w:val="00B75C79"/>
    <w:rsid w:val="00B75E5E"/>
    <w:rsid w:val="00B76321"/>
    <w:rsid w:val="00B7716B"/>
    <w:rsid w:val="00B77948"/>
    <w:rsid w:val="00B911DD"/>
    <w:rsid w:val="00B94C49"/>
    <w:rsid w:val="00B977A5"/>
    <w:rsid w:val="00BA1263"/>
    <w:rsid w:val="00BA1B28"/>
    <w:rsid w:val="00BA1FD0"/>
    <w:rsid w:val="00BA25AF"/>
    <w:rsid w:val="00BA2B4C"/>
    <w:rsid w:val="00BA33FF"/>
    <w:rsid w:val="00BA6746"/>
    <w:rsid w:val="00BB1DCB"/>
    <w:rsid w:val="00BB4492"/>
    <w:rsid w:val="00BB5783"/>
    <w:rsid w:val="00BB759B"/>
    <w:rsid w:val="00BC171E"/>
    <w:rsid w:val="00BC2FAF"/>
    <w:rsid w:val="00BD0CF9"/>
    <w:rsid w:val="00BD1858"/>
    <w:rsid w:val="00BD6514"/>
    <w:rsid w:val="00BE0A8D"/>
    <w:rsid w:val="00BE3E21"/>
    <w:rsid w:val="00BE4745"/>
    <w:rsid w:val="00BE4F16"/>
    <w:rsid w:val="00BE7BF1"/>
    <w:rsid w:val="00BF07BC"/>
    <w:rsid w:val="00BF3438"/>
    <w:rsid w:val="00BF3A17"/>
    <w:rsid w:val="00BF3E92"/>
    <w:rsid w:val="00BF42F0"/>
    <w:rsid w:val="00BF4631"/>
    <w:rsid w:val="00BF49C0"/>
    <w:rsid w:val="00BF4D56"/>
    <w:rsid w:val="00BF6684"/>
    <w:rsid w:val="00C00795"/>
    <w:rsid w:val="00C022A4"/>
    <w:rsid w:val="00C05830"/>
    <w:rsid w:val="00C06450"/>
    <w:rsid w:val="00C12B61"/>
    <w:rsid w:val="00C13693"/>
    <w:rsid w:val="00C17BEA"/>
    <w:rsid w:val="00C21BF8"/>
    <w:rsid w:val="00C237CA"/>
    <w:rsid w:val="00C25B7B"/>
    <w:rsid w:val="00C25DB1"/>
    <w:rsid w:val="00C30808"/>
    <w:rsid w:val="00C3165F"/>
    <w:rsid w:val="00C347F2"/>
    <w:rsid w:val="00C368F3"/>
    <w:rsid w:val="00C424DF"/>
    <w:rsid w:val="00C43698"/>
    <w:rsid w:val="00C447E3"/>
    <w:rsid w:val="00C518FE"/>
    <w:rsid w:val="00C53C87"/>
    <w:rsid w:val="00C54290"/>
    <w:rsid w:val="00C5478B"/>
    <w:rsid w:val="00C5706F"/>
    <w:rsid w:val="00C63779"/>
    <w:rsid w:val="00C648A4"/>
    <w:rsid w:val="00C65049"/>
    <w:rsid w:val="00C65071"/>
    <w:rsid w:val="00C705ED"/>
    <w:rsid w:val="00C7077D"/>
    <w:rsid w:val="00C72A38"/>
    <w:rsid w:val="00C72D6A"/>
    <w:rsid w:val="00C73C3A"/>
    <w:rsid w:val="00C75EFF"/>
    <w:rsid w:val="00C77CC2"/>
    <w:rsid w:val="00C809CB"/>
    <w:rsid w:val="00C82B1E"/>
    <w:rsid w:val="00C8780D"/>
    <w:rsid w:val="00C943CF"/>
    <w:rsid w:val="00C9517A"/>
    <w:rsid w:val="00CA4712"/>
    <w:rsid w:val="00CA4EB2"/>
    <w:rsid w:val="00CA529A"/>
    <w:rsid w:val="00CA7D29"/>
    <w:rsid w:val="00CB1B54"/>
    <w:rsid w:val="00CB2175"/>
    <w:rsid w:val="00CB2BF8"/>
    <w:rsid w:val="00CB74A3"/>
    <w:rsid w:val="00CC3D5A"/>
    <w:rsid w:val="00CC4A62"/>
    <w:rsid w:val="00CC54C0"/>
    <w:rsid w:val="00CD037B"/>
    <w:rsid w:val="00CD06CF"/>
    <w:rsid w:val="00CD479B"/>
    <w:rsid w:val="00CD4DA1"/>
    <w:rsid w:val="00CD5948"/>
    <w:rsid w:val="00CD5BF8"/>
    <w:rsid w:val="00CD63EE"/>
    <w:rsid w:val="00CD6B3E"/>
    <w:rsid w:val="00CD7459"/>
    <w:rsid w:val="00CE3920"/>
    <w:rsid w:val="00CE39EA"/>
    <w:rsid w:val="00CE41B8"/>
    <w:rsid w:val="00CE45BD"/>
    <w:rsid w:val="00CE7358"/>
    <w:rsid w:val="00CF0013"/>
    <w:rsid w:val="00CF2243"/>
    <w:rsid w:val="00CF224B"/>
    <w:rsid w:val="00CF23DB"/>
    <w:rsid w:val="00CF3B2F"/>
    <w:rsid w:val="00CF4A69"/>
    <w:rsid w:val="00CF5B01"/>
    <w:rsid w:val="00CF5F77"/>
    <w:rsid w:val="00CF6DE8"/>
    <w:rsid w:val="00D01714"/>
    <w:rsid w:val="00D044BC"/>
    <w:rsid w:val="00D05DE2"/>
    <w:rsid w:val="00D14D85"/>
    <w:rsid w:val="00D158BD"/>
    <w:rsid w:val="00D16033"/>
    <w:rsid w:val="00D21AB6"/>
    <w:rsid w:val="00D231B3"/>
    <w:rsid w:val="00D23FE1"/>
    <w:rsid w:val="00D2593C"/>
    <w:rsid w:val="00D25A9B"/>
    <w:rsid w:val="00D30655"/>
    <w:rsid w:val="00D33CC7"/>
    <w:rsid w:val="00D33FC2"/>
    <w:rsid w:val="00D3644D"/>
    <w:rsid w:val="00D364B6"/>
    <w:rsid w:val="00D4059D"/>
    <w:rsid w:val="00D40A79"/>
    <w:rsid w:val="00D41030"/>
    <w:rsid w:val="00D41200"/>
    <w:rsid w:val="00D41ED1"/>
    <w:rsid w:val="00D43A7E"/>
    <w:rsid w:val="00D4554F"/>
    <w:rsid w:val="00D45D97"/>
    <w:rsid w:val="00D477DB"/>
    <w:rsid w:val="00D47C51"/>
    <w:rsid w:val="00D50EA5"/>
    <w:rsid w:val="00D5720F"/>
    <w:rsid w:val="00D57B2E"/>
    <w:rsid w:val="00D62DAD"/>
    <w:rsid w:val="00D641E0"/>
    <w:rsid w:val="00D66A8F"/>
    <w:rsid w:val="00D713B6"/>
    <w:rsid w:val="00D713C8"/>
    <w:rsid w:val="00D74690"/>
    <w:rsid w:val="00D75E6B"/>
    <w:rsid w:val="00D84BA1"/>
    <w:rsid w:val="00D86414"/>
    <w:rsid w:val="00D87104"/>
    <w:rsid w:val="00D876A1"/>
    <w:rsid w:val="00D90234"/>
    <w:rsid w:val="00D94C52"/>
    <w:rsid w:val="00D9542E"/>
    <w:rsid w:val="00D9578E"/>
    <w:rsid w:val="00DA241F"/>
    <w:rsid w:val="00DA5B3A"/>
    <w:rsid w:val="00DB1790"/>
    <w:rsid w:val="00DB5A86"/>
    <w:rsid w:val="00DC09E2"/>
    <w:rsid w:val="00DC13EB"/>
    <w:rsid w:val="00DC173F"/>
    <w:rsid w:val="00DC1F11"/>
    <w:rsid w:val="00DC362E"/>
    <w:rsid w:val="00DC4D1C"/>
    <w:rsid w:val="00DC4F6E"/>
    <w:rsid w:val="00DC694A"/>
    <w:rsid w:val="00DD1D1D"/>
    <w:rsid w:val="00DD1DEB"/>
    <w:rsid w:val="00DD4DDE"/>
    <w:rsid w:val="00DD5BC7"/>
    <w:rsid w:val="00DE1AA2"/>
    <w:rsid w:val="00DE30C3"/>
    <w:rsid w:val="00DE3F08"/>
    <w:rsid w:val="00DE473E"/>
    <w:rsid w:val="00DE4CB3"/>
    <w:rsid w:val="00DE5444"/>
    <w:rsid w:val="00DE5517"/>
    <w:rsid w:val="00DF13D9"/>
    <w:rsid w:val="00DF21D8"/>
    <w:rsid w:val="00DF2BAA"/>
    <w:rsid w:val="00DF4050"/>
    <w:rsid w:val="00DF4CCE"/>
    <w:rsid w:val="00DF5738"/>
    <w:rsid w:val="00DF7728"/>
    <w:rsid w:val="00DF7BE0"/>
    <w:rsid w:val="00E0040A"/>
    <w:rsid w:val="00E03EFB"/>
    <w:rsid w:val="00E03F1F"/>
    <w:rsid w:val="00E06090"/>
    <w:rsid w:val="00E10C86"/>
    <w:rsid w:val="00E15A5F"/>
    <w:rsid w:val="00E1644D"/>
    <w:rsid w:val="00E16E82"/>
    <w:rsid w:val="00E22568"/>
    <w:rsid w:val="00E23845"/>
    <w:rsid w:val="00E24151"/>
    <w:rsid w:val="00E24AA0"/>
    <w:rsid w:val="00E26321"/>
    <w:rsid w:val="00E27A45"/>
    <w:rsid w:val="00E3350E"/>
    <w:rsid w:val="00E34C50"/>
    <w:rsid w:val="00E36828"/>
    <w:rsid w:val="00E37DA3"/>
    <w:rsid w:val="00E37E05"/>
    <w:rsid w:val="00E441C4"/>
    <w:rsid w:val="00E444AB"/>
    <w:rsid w:val="00E444D5"/>
    <w:rsid w:val="00E44850"/>
    <w:rsid w:val="00E46857"/>
    <w:rsid w:val="00E476FC"/>
    <w:rsid w:val="00E55641"/>
    <w:rsid w:val="00E61DD2"/>
    <w:rsid w:val="00E646FE"/>
    <w:rsid w:val="00E665E8"/>
    <w:rsid w:val="00E67B66"/>
    <w:rsid w:val="00E719F9"/>
    <w:rsid w:val="00E7289A"/>
    <w:rsid w:val="00E76D34"/>
    <w:rsid w:val="00E77014"/>
    <w:rsid w:val="00E77344"/>
    <w:rsid w:val="00E77A8C"/>
    <w:rsid w:val="00E80A8F"/>
    <w:rsid w:val="00E84038"/>
    <w:rsid w:val="00E862A1"/>
    <w:rsid w:val="00E869F9"/>
    <w:rsid w:val="00E908A0"/>
    <w:rsid w:val="00E92EFD"/>
    <w:rsid w:val="00E94CEA"/>
    <w:rsid w:val="00E955F3"/>
    <w:rsid w:val="00E9614B"/>
    <w:rsid w:val="00EA095E"/>
    <w:rsid w:val="00EA185A"/>
    <w:rsid w:val="00EA3483"/>
    <w:rsid w:val="00EA3DFC"/>
    <w:rsid w:val="00EA3FB6"/>
    <w:rsid w:val="00EA549E"/>
    <w:rsid w:val="00EA6E86"/>
    <w:rsid w:val="00EB1705"/>
    <w:rsid w:val="00EB1914"/>
    <w:rsid w:val="00EB2DCA"/>
    <w:rsid w:val="00EB2F5C"/>
    <w:rsid w:val="00EB3480"/>
    <w:rsid w:val="00EB78C9"/>
    <w:rsid w:val="00EC0278"/>
    <w:rsid w:val="00EC139B"/>
    <w:rsid w:val="00ED1991"/>
    <w:rsid w:val="00ED4A72"/>
    <w:rsid w:val="00ED578C"/>
    <w:rsid w:val="00EE12D6"/>
    <w:rsid w:val="00EE1CA6"/>
    <w:rsid w:val="00EE65F7"/>
    <w:rsid w:val="00EE6E99"/>
    <w:rsid w:val="00EE7505"/>
    <w:rsid w:val="00EE7ADD"/>
    <w:rsid w:val="00EF2170"/>
    <w:rsid w:val="00EF23F6"/>
    <w:rsid w:val="00EF4174"/>
    <w:rsid w:val="00EF4D94"/>
    <w:rsid w:val="00EF5CBB"/>
    <w:rsid w:val="00EF64FB"/>
    <w:rsid w:val="00F03422"/>
    <w:rsid w:val="00F04D14"/>
    <w:rsid w:val="00F066DB"/>
    <w:rsid w:val="00F07034"/>
    <w:rsid w:val="00F11998"/>
    <w:rsid w:val="00F11CB3"/>
    <w:rsid w:val="00F15EC4"/>
    <w:rsid w:val="00F16382"/>
    <w:rsid w:val="00F165C6"/>
    <w:rsid w:val="00F17C44"/>
    <w:rsid w:val="00F20404"/>
    <w:rsid w:val="00F225DC"/>
    <w:rsid w:val="00F27D1F"/>
    <w:rsid w:val="00F4134C"/>
    <w:rsid w:val="00F415BA"/>
    <w:rsid w:val="00F43C11"/>
    <w:rsid w:val="00F5103E"/>
    <w:rsid w:val="00F524B5"/>
    <w:rsid w:val="00F53D89"/>
    <w:rsid w:val="00F53F6B"/>
    <w:rsid w:val="00F5483E"/>
    <w:rsid w:val="00F56A4D"/>
    <w:rsid w:val="00F575F7"/>
    <w:rsid w:val="00F60092"/>
    <w:rsid w:val="00F606D7"/>
    <w:rsid w:val="00F61EF5"/>
    <w:rsid w:val="00F62F7D"/>
    <w:rsid w:val="00F64CF6"/>
    <w:rsid w:val="00F654A7"/>
    <w:rsid w:val="00F66083"/>
    <w:rsid w:val="00F67150"/>
    <w:rsid w:val="00F7065B"/>
    <w:rsid w:val="00F711BD"/>
    <w:rsid w:val="00F72393"/>
    <w:rsid w:val="00F7276A"/>
    <w:rsid w:val="00F776CB"/>
    <w:rsid w:val="00F8068D"/>
    <w:rsid w:val="00F81368"/>
    <w:rsid w:val="00F829DE"/>
    <w:rsid w:val="00F8552D"/>
    <w:rsid w:val="00F87E97"/>
    <w:rsid w:val="00F91BD4"/>
    <w:rsid w:val="00F91E29"/>
    <w:rsid w:val="00F95365"/>
    <w:rsid w:val="00F9656A"/>
    <w:rsid w:val="00F979F8"/>
    <w:rsid w:val="00F97F68"/>
    <w:rsid w:val="00FA2CB4"/>
    <w:rsid w:val="00FA5C36"/>
    <w:rsid w:val="00FA5D06"/>
    <w:rsid w:val="00FA736E"/>
    <w:rsid w:val="00FA74CA"/>
    <w:rsid w:val="00FA7A05"/>
    <w:rsid w:val="00FB1AEB"/>
    <w:rsid w:val="00FB3B66"/>
    <w:rsid w:val="00FB41AB"/>
    <w:rsid w:val="00FB46CC"/>
    <w:rsid w:val="00FB48D7"/>
    <w:rsid w:val="00FB6709"/>
    <w:rsid w:val="00FB67CF"/>
    <w:rsid w:val="00FC2046"/>
    <w:rsid w:val="00FC4E1F"/>
    <w:rsid w:val="00FC6ADF"/>
    <w:rsid w:val="00FD0753"/>
    <w:rsid w:val="00FD2223"/>
    <w:rsid w:val="00FD3C4B"/>
    <w:rsid w:val="00FD3FEE"/>
    <w:rsid w:val="00FD4044"/>
    <w:rsid w:val="00FD48D6"/>
    <w:rsid w:val="00FE5679"/>
    <w:rsid w:val="00FE6645"/>
    <w:rsid w:val="00FF0187"/>
    <w:rsid w:val="00FF02F6"/>
    <w:rsid w:val="00FF1902"/>
    <w:rsid w:val="00FF2733"/>
    <w:rsid w:val="00FF328F"/>
    <w:rsid w:val="00FF4344"/>
    <w:rsid w:val="00FF556C"/>
    <w:rsid w:val="00FF6454"/>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4B83"/>
  <w15:docId w15:val="{CD68EE5C-3ECA-4AF4-BC72-EAAEF30E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239"/>
    <w:pPr>
      <w:spacing w:after="200"/>
      <w:jc w:val="both"/>
    </w:pPr>
    <w:rPr>
      <w:rFonts w:ascii="Times New Roman" w:hAnsi="Times New Roman"/>
      <w:sz w:val="28"/>
      <w:szCs w:val="22"/>
      <w:lang w:val="lv-LV"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946"/>
    <w:pPr>
      <w:spacing w:before="100" w:beforeAutospacing="1" w:after="100" w:afterAutospacing="1"/>
    </w:pPr>
    <w:rPr>
      <w:rFonts w:eastAsia="Times New Roman"/>
      <w:sz w:val="24"/>
      <w:szCs w:val="24"/>
      <w:lang w:eastAsia="lv-LV"/>
    </w:rPr>
  </w:style>
  <w:style w:type="character" w:styleId="a4">
    <w:name w:val="Strong"/>
    <w:qFormat/>
    <w:rsid w:val="009B211C"/>
    <w:rPr>
      <w:b/>
      <w:bCs/>
    </w:rPr>
  </w:style>
  <w:style w:type="paragraph" w:styleId="a5">
    <w:name w:val="annotation text"/>
    <w:basedOn w:val="a"/>
    <w:link w:val="a6"/>
    <w:rsid w:val="00BE3E21"/>
    <w:pPr>
      <w:spacing w:after="0"/>
    </w:pPr>
    <w:rPr>
      <w:rFonts w:eastAsia="Times New Roman"/>
      <w:sz w:val="20"/>
      <w:szCs w:val="20"/>
      <w:lang w:val="en-GB"/>
    </w:rPr>
  </w:style>
  <w:style w:type="character" w:customStyle="1" w:styleId="a6">
    <w:name w:val="Текст примечания Знак"/>
    <w:link w:val="a5"/>
    <w:rsid w:val="00BE3E21"/>
    <w:rPr>
      <w:rFonts w:ascii="Times New Roman" w:eastAsia="Times New Roman" w:hAnsi="Times New Roman" w:cs="Times New Roman"/>
      <w:sz w:val="20"/>
      <w:szCs w:val="20"/>
      <w:lang w:val="en-GB"/>
    </w:rPr>
  </w:style>
  <w:style w:type="paragraph" w:styleId="a7">
    <w:name w:val="List Paragraph"/>
    <w:basedOn w:val="a"/>
    <w:uiPriority w:val="34"/>
    <w:qFormat/>
    <w:rsid w:val="00BF49C0"/>
    <w:pPr>
      <w:ind w:left="720"/>
      <w:contextualSpacing/>
    </w:pPr>
    <w:rPr>
      <w:rFonts w:ascii="Calibri" w:hAnsi="Calibri"/>
    </w:rPr>
  </w:style>
  <w:style w:type="paragraph" w:styleId="a8">
    <w:name w:val="Balloon Text"/>
    <w:basedOn w:val="a"/>
    <w:link w:val="a9"/>
    <w:uiPriority w:val="99"/>
    <w:semiHidden/>
    <w:unhideWhenUsed/>
    <w:rsid w:val="00BF49C0"/>
    <w:pPr>
      <w:spacing w:after="0"/>
    </w:pPr>
    <w:rPr>
      <w:rFonts w:ascii="Tahoma" w:hAnsi="Tahoma" w:cs="Tahoma"/>
      <w:sz w:val="16"/>
      <w:szCs w:val="16"/>
    </w:rPr>
  </w:style>
  <w:style w:type="character" w:customStyle="1" w:styleId="a9">
    <w:name w:val="Текст выноски Знак"/>
    <w:link w:val="a8"/>
    <w:uiPriority w:val="99"/>
    <w:semiHidden/>
    <w:rsid w:val="00BF49C0"/>
    <w:rPr>
      <w:rFonts w:ascii="Tahoma" w:hAnsi="Tahoma" w:cs="Tahoma"/>
      <w:sz w:val="16"/>
      <w:szCs w:val="16"/>
    </w:rPr>
  </w:style>
  <w:style w:type="paragraph" w:styleId="aa">
    <w:name w:val="Title"/>
    <w:basedOn w:val="a"/>
    <w:link w:val="ab"/>
    <w:qFormat/>
    <w:rsid w:val="00DC173F"/>
    <w:pPr>
      <w:spacing w:after="0"/>
      <w:jc w:val="center"/>
    </w:pPr>
    <w:rPr>
      <w:rFonts w:ascii="Dutch TL" w:eastAsia="Times New Roman" w:hAnsi="Dutch TL"/>
      <w:b/>
      <w:bCs/>
      <w:sz w:val="24"/>
      <w:szCs w:val="24"/>
    </w:rPr>
  </w:style>
  <w:style w:type="character" w:customStyle="1" w:styleId="ab">
    <w:name w:val="Заголовок Знак"/>
    <w:link w:val="aa"/>
    <w:rsid w:val="00DC173F"/>
    <w:rPr>
      <w:rFonts w:ascii="Dutch TL" w:eastAsia="Times New Roman" w:hAnsi="Dutch TL" w:cs="Times New Roman"/>
      <w:b/>
      <w:bCs/>
      <w:sz w:val="24"/>
      <w:szCs w:val="24"/>
    </w:rPr>
  </w:style>
  <w:style w:type="paragraph" w:styleId="ac">
    <w:name w:val="header"/>
    <w:basedOn w:val="a"/>
    <w:link w:val="ad"/>
    <w:uiPriority w:val="99"/>
    <w:rsid w:val="002B1542"/>
    <w:pPr>
      <w:tabs>
        <w:tab w:val="center" w:pos="4153"/>
        <w:tab w:val="right" w:pos="8306"/>
      </w:tabs>
      <w:spacing w:after="0"/>
    </w:pPr>
    <w:rPr>
      <w:rFonts w:ascii="Dutch TL" w:eastAsia="Times New Roman" w:hAnsi="Dutch TL"/>
      <w:sz w:val="24"/>
      <w:szCs w:val="24"/>
      <w:lang w:val="en-GB"/>
    </w:rPr>
  </w:style>
  <w:style w:type="character" w:customStyle="1" w:styleId="ad">
    <w:name w:val="Верхний колонтитул Знак"/>
    <w:link w:val="ac"/>
    <w:uiPriority w:val="99"/>
    <w:rsid w:val="002B1542"/>
    <w:rPr>
      <w:rFonts w:ascii="Dutch TL" w:eastAsia="Times New Roman" w:hAnsi="Dutch TL" w:cs="Times New Roman"/>
      <w:sz w:val="24"/>
      <w:szCs w:val="24"/>
      <w:lang w:val="en-GB"/>
    </w:rPr>
  </w:style>
  <w:style w:type="paragraph" w:styleId="ae">
    <w:name w:val="footer"/>
    <w:basedOn w:val="a"/>
    <w:link w:val="af"/>
    <w:uiPriority w:val="99"/>
    <w:unhideWhenUsed/>
    <w:rsid w:val="00F4134C"/>
    <w:pPr>
      <w:tabs>
        <w:tab w:val="center" w:pos="4153"/>
        <w:tab w:val="right" w:pos="8306"/>
      </w:tabs>
      <w:spacing w:after="0"/>
    </w:pPr>
  </w:style>
  <w:style w:type="character" w:customStyle="1" w:styleId="af">
    <w:name w:val="Нижний колонтитул Знак"/>
    <w:basedOn w:val="a0"/>
    <w:link w:val="ae"/>
    <w:uiPriority w:val="99"/>
    <w:rsid w:val="00F4134C"/>
  </w:style>
  <w:style w:type="character" w:customStyle="1" w:styleId="Bodytext6">
    <w:name w:val="Body text (6)_"/>
    <w:link w:val="Bodytext60"/>
    <w:rsid w:val="00F87E97"/>
    <w:rPr>
      <w:rFonts w:ascii="Times New Roman" w:eastAsia="Times New Roman" w:hAnsi="Times New Roman"/>
      <w:b/>
      <w:bCs/>
      <w:i/>
      <w:iCs/>
      <w:sz w:val="28"/>
      <w:szCs w:val="28"/>
      <w:shd w:val="clear" w:color="auto" w:fill="FFFFFF"/>
    </w:rPr>
  </w:style>
  <w:style w:type="paragraph" w:customStyle="1" w:styleId="Bodytext60">
    <w:name w:val="Body text (6)"/>
    <w:basedOn w:val="a"/>
    <w:link w:val="Bodytext6"/>
    <w:rsid w:val="00F87E97"/>
    <w:pPr>
      <w:widowControl w:val="0"/>
      <w:shd w:val="clear" w:color="auto" w:fill="FFFFFF"/>
      <w:spacing w:after="0" w:line="486" w:lineRule="exact"/>
    </w:pPr>
    <w:rPr>
      <w:rFonts w:eastAsia="Times New Roman"/>
      <w:b/>
      <w:bCs/>
      <w:i/>
      <w:iCs/>
      <w:szCs w:val="28"/>
      <w:lang w:val="en-US"/>
    </w:rPr>
  </w:style>
  <w:style w:type="character" w:customStyle="1" w:styleId="Bodytext2BoldItalic">
    <w:name w:val="Body text (2) + Bold;Italic"/>
    <w:rsid w:val="0032324A"/>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13ptNotItalic">
    <w:name w:val="Body text (6) + 13 pt;Not Italic"/>
    <w:rsid w:val="0032324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Bodytext2">
    <w:name w:val="Body text (2)_"/>
    <w:link w:val="Bodytext20"/>
    <w:rsid w:val="002019B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2019BD"/>
    <w:pPr>
      <w:widowControl w:val="0"/>
      <w:shd w:val="clear" w:color="auto" w:fill="FFFFFF"/>
      <w:spacing w:after="0" w:line="0" w:lineRule="atLeast"/>
    </w:pPr>
    <w:rPr>
      <w:rFonts w:eastAsia="Times New Roman"/>
      <w:szCs w:val="28"/>
      <w:lang w:val="en-US"/>
    </w:rPr>
  </w:style>
  <w:style w:type="character" w:customStyle="1" w:styleId="Bodytext7">
    <w:name w:val="Body text (7)_"/>
    <w:link w:val="Bodytext70"/>
    <w:rsid w:val="00AD42AE"/>
    <w:rPr>
      <w:rFonts w:ascii="Times New Roman" w:eastAsia="Times New Roman" w:hAnsi="Times New Roman"/>
      <w:i/>
      <w:iCs/>
      <w:sz w:val="28"/>
      <w:szCs w:val="28"/>
      <w:shd w:val="clear" w:color="auto" w:fill="FFFFFF"/>
    </w:rPr>
  </w:style>
  <w:style w:type="paragraph" w:customStyle="1" w:styleId="Bodytext70">
    <w:name w:val="Body text (7)"/>
    <w:basedOn w:val="a"/>
    <w:link w:val="Bodytext7"/>
    <w:rsid w:val="00AD42AE"/>
    <w:pPr>
      <w:widowControl w:val="0"/>
      <w:shd w:val="clear" w:color="auto" w:fill="FFFFFF"/>
      <w:spacing w:after="0" w:line="482" w:lineRule="exact"/>
    </w:pPr>
    <w:rPr>
      <w:rFonts w:eastAsia="Times New Roman"/>
      <w:i/>
      <w:iCs/>
      <w:szCs w:val="28"/>
      <w:lang w:val="en-US"/>
    </w:rPr>
  </w:style>
  <w:style w:type="character" w:customStyle="1" w:styleId="Bodytext213ptBold">
    <w:name w:val="Body text (2) + 13 pt;Bold"/>
    <w:rsid w:val="00BD185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f0">
    <w:name w:val="annotation reference"/>
    <w:uiPriority w:val="99"/>
    <w:semiHidden/>
    <w:unhideWhenUsed/>
    <w:rsid w:val="006F3D01"/>
    <w:rPr>
      <w:sz w:val="16"/>
      <w:szCs w:val="16"/>
    </w:rPr>
  </w:style>
  <w:style w:type="paragraph" w:styleId="af1">
    <w:name w:val="annotation subject"/>
    <w:basedOn w:val="a5"/>
    <w:next w:val="a5"/>
    <w:link w:val="af2"/>
    <w:uiPriority w:val="99"/>
    <w:semiHidden/>
    <w:unhideWhenUsed/>
    <w:rsid w:val="006F3D01"/>
    <w:pPr>
      <w:spacing w:after="200" w:line="276" w:lineRule="auto"/>
    </w:pPr>
    <w:rPr>
      <w:rFonts w:ascii="Calibri" w:eastAsia="Calibri" w:hAnsi="Calibri"/>
      <w:b/>
      <w:bCs/>
      <w:lang w:val="lv-LV"/>
    </w:rPr>
  </w:style>
  <w:style w:type="character" w:customStyle="1" w:styleId="af2">
    <w:name w:val="Тема примечания Знак"/>
    <w:link w:val="af1"/>
    <w:uiPriority w:val="99"/>
    <w:semiHidden/>
    <w:rsid w:val="006F3D01"/>
    <w:rPr>
      <w:rFonts w:ascii="Times New Roman" w:eastAsia="Times New Roman" w:hAnsi="Times New Roman" w:cs="Times New Roman"/>
      <w:b/>
      <w:bCs/>
      <w:sz w:val="20"/>
      <w:szCs w:val="20"/>
      <w:lang w:val="lv-LV"/>
    </w:rPr>
  </w:style>
  <w:style w:type="paragraph" w:styleId="af3">
    <w:name w:val="Revision"/>
    <w:hidden/>
    <w:uiPriority w:val="99"/>
    <w:semiHidden/>
    <w:rsid w:val="00365EC4"/>
    <w:rPr>
      <w:sz w:val="22"/>
      <w:szCs w:val="22"/>
      <w:lang w:val="lv-LV" w:eastAsia="en-US"/>
    </w:rPr>
  </w:style>
  <w:style w:type="paragraph" w:styleId="af4">
    <w:name w:val="No Spacing"/>
    <w:uiPriority w:val="1"/>
    <w:qFormat/>
    <w:rsid w:val="00D23FE1"/>
    <w:rPr>
      <w:rFonts w:ascii="Times New Roman" w:hAnsi="Times New Roman"/>
      <w:sz w:val="22"/>
      <w:szCs w:val="22"/>
      <w:lang w:val="lv-LV" w:eastAsia="en-US"/>
    </w:rPr>
  </w:style>
  <w:style w:type="character" w:styleId="af5">
    <w:name w:val="Emphasis"/>
    <w:uiPriority w:val="20"/>
    <w:qFormat/>
    <w:rsid w:val="009E1A8C"/>
    <w:rPr>
      <w:i/>
      <w:iCs/>
    </w:rPr>
  </w:style>
  <w:style w:type="character" w:styleId="af6">
    <w:name w:val="Hyperlink"/>
    <w:uiPriority w:val="99"/>
    <w:unhideWhenUsed/>
    <w:rsid w:val="00D23FE1"/>
    <w:rPr>
      <w:color w:val="0000FF"/>
      <w:u w:val="single"/>
    </w:rPr>
  </w:style>
  <w:style w:type="character" w:customStyle="1" w:styleId="1">
    <w:name w:val="Неразрешенное упоминание1"/>
    <w:basedOn w:val="a0"/>
    <w:uiPriority w:val="99"/>
    <w:semiHidden/>
    <w:unhideWhenUsed/>
    <w:rsid w:val="00643612"/>
    <w:rPr>
      <w:color w:val="605E5C"/>
      <w:shd w:val="clear" w:color="auto" w:fill="E1DFDD"/>
    </w:rPr>
  </w:style>
  <w:style w:type="character" w:customStyle="1" w:styleId="2">
    <w:name w:val="Неразрешенное упоминание2"/>
    <w:basedOn w:val="a0"/>
    <w:uiPriority w:val="99"/>
    <w:semiHidden/>
    <w:unhideWhenUsed/>
    <w:rsid w:val="0096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94">
      <w:bodyDiv w:val="1"/>
      <w:marLeft w:val="0"/>
      <w:marRight w:val="0"/>
      <w:marTop w:val="0"/>
      <w:marBottom w:val="0"/>
      <w:divBdr>
        <w:top w:val="none" w:sz="0" w:space="0" w:color="auto"/>
        <w:left w:val="none" w:sz="0" w:space="0" w:color="auto"/>
        <w:bottom w:val="none" w:sz="0" w:space="0" w:color="auto"/>
        <w:right w:val="none" w:sz="0" w:space="0" w:color="auto"/>
      </w:divBdr>
    </w:div>
    <w:div w:id="406925015">
      <w:bodyDiv w:val="1"/>
      <w:marLeft w:val="0"/>
      <w:marRight w:val="0"/>
      <w:marTop w:val="0"/>
      <w:marBottom w:val="0"/>
      <w:divBdr>
        <w:top w:val="none" w:sz="0" w:space="0" w:color="auto"/>
        <w:left w:val="none" w:sz="0" w:space="0" w:color="auto"/>
        <w:bottom w:val="none" w:sz="0" w:space="0" w:color="auto"/>
        <w:right w:val="none" w:sz="0" w:space="0" w:color="auto"/>
      </w:divBdr>
    </w:div>
    <w:div w:id="719136166">
      <w:bodyDiv w:val="1"/>
      <w:marLeft w:val="0"/>
      <w:marRight w:val="0"/>
      <w:marTop w:val="0"/>
      <w:marBottom w:val="0"/>
      <w:divBdr>
        <w:top w:val="none" w:sz="0" w:space="0" w:color="auto"/>
        <w:left w:val="none" w:sz="0" w:space="0" w:color="auto"/>
        <w:bottom w:val="none" w:sz="0" w:space="0" w:color="auto"/>
        <w:right w:val="none" w:sz="0" w:space="0" w:color="auto"/>
      </w:divBdr>
    </w:div>
    <w:div w:id="726534369">
      <w:bodyDiv w:val="1"/>
      <w:marLeft w:val="0"/>
      <w:marRight w:val="0"/>
      <w:marTop w:val="0"/>
      <w:marBottom w:val="0"/>
      <w:divBdr>
        <w:top w:val="none" w:sz="0" w:space="0" w:color="auto"/>
        <w:left w:val="none" w:sz="0" w:space="0" w:color="auto"/>
        <w:bottom w:val="none" w:sz="0" w:space="0" w:color="auto"/>
        <w:right w:val="none" w:sz="0" w:space="0" w:color="auto"/>
      </w:divBdr>
    </w:div>
    <w:div w:id="15435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ina.volovnikov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harmacovigilance@rogerspharma.kz"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4252</Words>
  <Characters>24238</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28434</CharactersWithSpaces>
  <SharedDoc>false</SharedDoc>
  <HLinks>
    <vt:vector size="6" baseType="variant">
      <vt:variant>
        <vt:i4>1507383</vt:i4>
      </vt:variant>
      <vt:variant>
        <vt:i4>0</vt:i4>
      </vt:variant>
      <vt:variant>
        <vt:i4>0</vt:i4>
      </vt:variant>
      <vt:variant>
        <vt:i4>5</vt:i4>
      </vt:variant>
      <vt:variant>
        <vt:lpwstr>mailto:gland@glandpharma.com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Brice</dc:creator>
  <cp:lastModifiedBy>Dell</cp:lastModifiedBy>
  <cp:revision>8</cp:revision>
  <cp:lastPrinted>2019-06-10T06:11:00Z</cp:lastPrinted>
  <dcterms:created xsi:type="dcterms:W3CDTF">2023-05-05T07:46:00Z</dcterms:created>
  <dcterms:modified xsi:type="dcterms:W3CDTF">2024-12-31T07:46:00Z</dcterms:modified>
</cp:coreProperties>
</file>